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4429" w14:textId="77777777" w:rsidR="00CE69B9" w:rsidRPr="002B1C32" w:rsidRDefault="00CE69B9">
      <w:pPr>
        <w:spacing w:before="60" w:after="60"/>
        <w:jc w:val="center"/>
        <w:rPr>
          <w:rFonts w:ascii="Arial Narrow" w:hAnsi="Arial Narrow"/>
          <w:b/>
          <w:sz w:val="32"/>
        </w:rPr>
      </w:pPr>
      <w:r w:rsidRPr="002B1C32">
        <w:rPr>
          <w:rFonts w:ascii="Arial Narrow" w:hAnsi="Arial Narrow"/>
          <w:b/>
          <w:sz w:val="32"/>
        </w:rPr>
        <w:t>CURRICULUM VITAE</w:t>
      </w:r>
    </w:p>
    <w:p w14:paraId="142CC40C" w14:textId="77777777" w:rsidR="00CE69B9" w:rsidRPr="002B1C32" w:rsidRDefault="00CE69B9">
      <w:pPr>
        <w:spacing w:before="60" w:after="60"/>
        <w:jc w:val="both"/>
        <w:rPr>
          <w:rFonts w:ascii="Arial Narrow" w:hAnsi="Arial Narrow"/>
          <w:sz w:val="24"/>
        </w:rPr>
      </w:pPr>
    </w:p>
    <w:tbl>
      <w:tblPr>
        <w:tblW w:w="10173" w:type="dxa"/>
        <w:tblLayout w:type="fixed"/>
        <w:tblLook w:val="04A0" w:firstRow="1" w:lastRow="0" w:firstColumn="1" w:lastColumn="0" w:noHBand="0" w:noVBand="1"/>
      </w:tblPr>
      <w:tblGrid>
        <w:gridCol w:w="2802"/>
        <w:gridCol w:w="7371"/>
      </w:tblGrid>
      <w:tr w:rsidR="001A629A" w:rsidRPr="002B1C32" w14:paraId="6D6A8C52" w14:textId="77777777" w:rsidTr="003B7D7A">
        <w:tc>
          <w:tcPr>
            <w:tcW w:w="2802" w:type="dxa"/>
            <w:shd w:val="clear" w:color="auto" w:fill="auto"/>
          </w:tcPr>
          <w:p w14:paraId="1469AA19" w14:textId="197B3C21" w:rsidR="001A629A" w:rsidRPr="002B1C32" w:rsidRDefault="005637E4" w:rsidP="00943A8F">
            <w:pPr>
              <w:spacing w:before="60" w:after="60"/>
              <w:jc w:val="both"/>
              <w:rPr>
                <w:rFonts w:ascii="Arial Narrow" w:hAnsi="Arial Narrow"/>
                <w:sz w:val="24"/>
              </w:rPr>
            </w:pPr>
            <w:r>
              <w:rPr>
                <w:rFonts w:ascii="Arial Narrow" w:hAnsi="Arial Narrow"/>
                <w:noProof/>
                <w:sz w:val="24"/>
              </w:rPr>
              <w:drawing>
                <wp:inline distT="0" distB="0" distL="0" distR="0" wp14:anchorId="27BE785C" wp14:editId="26A337CD">
                  <wp:extent cx="1642110" cy="1904365"/>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2110" cy="1904365"/>
                          </a:xfrm>
                          <a:prstGeom prst="rect">
                            <a:avLst/>
                          </a:prstGeom>
                        </pic:spPr>
                      </pic:pic>
                    </a:graphicData>
                  </a:graphic>
                </wp:inline>
              </w:drawing>
            </w:r>
          </w:p>
        </w:tc>
        <w:tc>
          <w:tcPr>
            <w:tcW w:w="7371" w:type="dxa"/>
            <w:shd w:val="clear" w:color="auto" w:fill="auto"/>
          </w:tcPr>
          <w:p w14:paraId="34AF3B3A" w14:textId="77777777" w:rsidR="00880038" w:rsidRPr="002B1C32" w:rsidRDefault="00880038" w:rsidP="00943A8F">
            <w:pPr>
              <w:spacing w:line="240" w:lineRule="atLeast"/>
              <w:jc w:val="both"/>
              <w:rPr>
                <w:rFonts w:ascii="Arial Narrow" w:hAnsi="Arial Narrow"/>
                <w:b/>
                <w:sz w:val="24"/>
                <w:szCs w:val="24"/>
              </w:rPr>
            </w:pPr>
          </w:p>
          <w:p w14:paraId="417FF81C" w14:textId="77777777" w:rsidR="001A629A" w:rsidRPr="002B1C32" w:rsidRDefault="001A629A" w:rsidP="00943A8F">
            <w:pPr>
              <w:spacing w:line="240" w:lineRule="atLeast"/>
              <w:jc w:val="both"/>
              <w:rPr>
                <w:rFonts w:ascii="Arial Narrow" w:hAnsi="Arial Narrow"/>
                <w:b/>
                <w:sz w:val="24"/>
                <w:szCs w:val="24"/>
              </w:rPr>
            </w:pPr>
            <w:r w:rsidRPr="002B1C32">
              <w:rPr>
                <w:rFonts w:ascii="Arial Narrow" w:hAnsi="Arial Narrow"/>
                <w:b/>
                <w:sz w:val="24"/>
                <w:szCs w:val="24"/>
              </w:rPr>
              <w:t>Personal Data</w:t>
            </w:r>
          </w:p>
          <w:p w14:paraId="655E346B" w14:textId="77777777" w:rsidR="005065E1" w:rsidRPr="002B1C32" w:rsidRDefault="005065E1" w:rsidP="00943A8F">
            <w:pPr>
              <w:spacing w:line="240" w:lineRule="atLeast"/>
              <w:jc w:val="both"/>
              <w:rPr>
                <w:rFonts w:ascii="Arial Narrow" w:hAnsi="Arial Narrow"/>
                <w:i/>
                <w:sz w:val="24"/>
                <w:szCs w:val="24"/>
              </w:rPr>
            </w:pPr>
          </w:p>
          <w:p w14:paraId="6A0DDC70" w14:textId="77777777" w:rsidR="001A629A" w:rsidRPr="002B1C32" w:rsidRDefault="001A629A" w:rsidP="003B7D7A">
            <w:pPr>
              <w:tabs>
                <w:tab w:val="left" w:pos="1451"/>
              </w:tabs>
              <w:spacing w:line="240" w:lineRule="atLeast"/>
              <w:ind w:left="176"/>
              <w:jc w:val="both"/>
              <w:rPr>
                <w:rFonts w:ascii="Arial Narrow" w:hAnsi="Arial Narrow"/>
                <w:sz w:val="24"/>
                <w:szCs w:val="24"/>
              </w:rPr>
            </w:pPr>
            <w:r w:rsidRPr="002B1C32">
              <w:rPr>
                <w:rFonts w:ascii="Arial Narrow" w:hAnsi="Arial Narrow"/>
                <w:sz w:val="24"/>
                <w:szCs w:val="24"/>
              </w:rPr>
              <w:t>Name:</w:t>
            </w:r>
            <w:r w:rsidRPr="002B1C32">
              <w:rPr>
                <w:rFonts w:ascii="Arial Narrow" w:hAnsi="Arial Narrow"/>
                <w:sz w:val="24"/>
                <w:szCs w:val="24"/>
              </w:rPr>
              <w:tab/>
            </w:r>
            <w:r w:rsidRPr="002B1C32">
              <w:rPr>
                <w:rFonts w:ascii="Arial Narrow" w:hAnsi="Arial Narrow"/>
                <w:b/>
                <w:sz w:val="24"/>
                <w:szCs w:val="24"/>
              </w:rPr>
              <w:t>Eniko Repassy-Szabo</w:t>
            </w:r>
          </w:p>
          <w:p w14:paraId="30CEA049" w14:textId="77777777" w:rsidR="001A629A" w:rsidRPr="002B1C32" w:rsidRDefault="001A629A" w:rsidP="003B7D7A">
            <w:pPr>
              <w:tabs>
                <w:tab w:val="left" w:pos="1451"/>
              </w:tabs>
              <w:spacing w:line="240" w:lineRule="atLeast"/>
              <w:ind w:left="176"/>
              <w:jc w:val="both"/>
              <w:rPr>
                <w:rFonts w:ascii="Arial Narrow" w:hAnsi="Arial Narrow"/>
                <w:sz w:val="24"/>
                <w:szCs w:val="24"/>
              </w:rPr>
            </w:pPr>
            <w:r w:rsidRPr="002B1C32">
              <w:rPr>
                <w:rFonts w:ascii="Arial Narrow" w:hAnsi="Arial Narrow"/>
                <w:sz w:val="24"/>
                <w:szCs w:val="24"/>
              </w:rPr>
              <w:t>Phone/fax:</w:t>
            </w:r>
            <w:r w:rsidRPr="002B1C32">
              <w:rPr>
                <w:rFonts w:ascii="Arial Narrow" w:hAnsi="Arial Narrow"/>
                <w:sz w:val="24"/>
                <w:szCs w:val="24"/>
              </w:rPr>
              <w:tab/>
              <w:t>+36 23/340-521</w:t>
            </w:r>
          </w:p>
          <w:p w14:paraId="01E7E412" w14:textId="77777777" w:rsidR="001A629A" w:rsidRPr="002B1C32" w:rsidRDefault="001A629A" w:rsidP="003B7D7A">
            <w:pPr>
              <w:tabs>
                <w:tab w:val="left" w:pos="1451"/>
              </w:tabs>
              <w:spacing w:line="240" w:lineRule="atLeast"/>
              <w:ind w:left="176"/>
              <w:jc w:val="both"/>
              <w:rPr>
                <w:rFonts w:ascii="Arial Narrow" w:hAnsi="Arial Narrow"/>
                <w:sz w:val="24"/>
                <w:szCs w:val="24"/>
              </w:rPr>
            </w:pPr>
            <w:r w:rsidRPr="002B1C32">
              <w:rPr>
                <w:rFonts w:ascii="Arial Narrow" w:hAnsi="Arial Narrow"/>
                <w:sz w:val="24"/>
                <w:szCs w:val="24"/>
              </w:rPr>
              <w:t>Mobile:</w:t>
            </w:r>
            <w:r w:rsidRPr="002B1C32">
              <w:rPr>
                <w:rFonts w:ascii="Arial Narrow" w:hAnsi="Arial Narrow"/>
                <w:sz w:val="24"/>
                <w:szCs w:val="24"/>
              </w:rPr>
              <w:tab/>
              <w:t>+36 30/251-8961</w:t>
            </w:r>
          </w:p>
          <w:p w14:paraId="382527F5" w14:textId="77777777" w:rsidR="001A629A" w:rsidRPr="002B1C32" w:rsidRDefault="002B1C32" w:rsidP="003B7D7A">
            <w:pPr>
              <w:tabs>
                <w:tab w:val="left" w:pos="1451"/>
                <w:tab w:val="left" w:pos="2062"/>
              </w:tabs>
              <w:spacing w:line="240" w:lineRule="atLeast"/>
              <w:ind w:left="176"/>
              <w:jc w:val="both"/>
              <w:rPr>
                <w:rFonts w:ascii="Arial Narrow" w:hAnsi="Arial Narrow"/>
                <w:sz w:val="24"/>
                <w:szCs w:val="24"/>
              </w:rPr>
            </w:pPr>
            <w:r w:rsidRPr="002B1C32">
              <w:rPr>
                <w:rFonts w:ascii="Arial Narrow" w:hAnsi="Arial Narrow"/>
                <w:sz w:val="24"/>
                <w:szCs w:val="24"/>
              </w:rPr>
              <w:t>E-mail</w:t>
            </w:r>
            <w:r w:rsidR="00880038" w:rsidRPr="002B1C32">
              <w:rPr>
                <w:rFonts w:ascii="Arial Narrow" w:hAnsi="Arial Narrow"/>
                <w:sz w:val="24"/>
                <w:szCs w:val="24"/>
              </w:rPr>
              <w:t>:</w:t>
            </w:r>
            <w:r w:rsidR="003B7D7A" w:rsidRPr="002B1C32">
              <w:rPr>
                <w:rFonts w:ascii="Arial Narrow" w:hAnsi="Arial Narrow"/>
                <w:sz w:val="24"/>
                <w:szCs w:val="24"/>
              </w:rPr>
              <w:tab/>
            </w:r>
            <w:hyperlink r:id="rId7" w:history="1">
              <w:r w:rsidR="0056244B" w:rsidRPr="00FB1BFF">
                <w:rPr>
                  <w:rStyle w:val="Hiperhivatkozs"/>
                  <w:rFonts w:ascii="Arial Narrow" w:hAnsi="Arial Narrow"/>
                  <w:color w:val="auto"/>
                  <w:sz w:val="24"/>
                  <w:szCs w:val="24"/>
                  <w:u w:val="none"/>
                </w:rPr>
                <w:t>encirepa@t-online.hu</w:t>
              </w:r>
            </w:hyperlink>
          </w:p>
          <w:p w14:paraId="047ABC4C" w14:textId="77777777" w:rsidR="00FB1BFF" w:rsidRDefault="00FB1BFF" w:rsidP="003B7D7A">
            <w:pPr>
              <w:tabs>
                <w:tab w:val="left" w:pos="1451"/>
                <w:tab w:val="left" w:pos="2115"/>
              </w:tabs>
              <w:spacing w:line="240" w:lineRule="atLeast"/>
              <w:ind w:left="176"/>
              <w:jc w:val="both"/>
              <w:rPr>
                <w:rFonts w:ascii="Arial Narrow" w:hAnsi="Arial Narrow"/>
                <w:sz w:val="24"/>
                <w:szCs w:val="24"/>
              </w:rPr>
            </w:pPr>
            <w:r>
              <w:rPr>
                <w:rFonts w:ascii="Arial Narrow" w:hAnsi="Arial Narrow"/>
                <w:sz w:val="24"/>
                <w:szCs w:val="24"/>
              </w:rPr>
              <w:t>Website:</w:t>
            </w:r>
            <w:r w:rsidRPr="002B1C32">
              <w:rPr>
                <w:rFonts w:ascii="Arial Narrow" w:hAnsi="Arial Narrow"/>
                <w:sz w:val="24"/>
                <w:szCs w:val="24"/>
              </w:rPr>
              <w:t xml:space="preserve"> </w:t>
            </w:r>
            <w:r w:rsidRPr="002B1C32">
              <w:rPr>
                <w:rFonts w:ascii="Arial Narrow" w:hAnsi="Arial Narrow"/>
                <w:sz w:val="24"/>
                <w:szCs w:val="24"/>
              </w:rPr>
              <w:tab/>
            </w:r>
            <w:hyperlink r:id="rId8" w:history="1">
              <w:r w:rsidRPr="00FB1BFF">
                <w:rPr>
                  <w:rStyle w:val="Hiperhivatkozs"/>
                  <w:rFonts w:ascii="Arial Narrow" w:hAnsi="Arial Narrow"/>
                  <w:color w:val="auto"/>
                  <w:sz w:val="24"/>
                  <w:szCs w:val="24"/>
                  <w:u w:val="none"/>
                </w:rPr>
                <w:t>www.anagramma-translations.com</w:t>
              </w:r>
            </w:hyperlink>
          </w:p>
          <w:p w14:paraId="7396755D" w14:textId="77777777" w:rsidR="0056244B" w:rsidRPr="002B1C32" w:rsidRDefault="002B1C32" w:rsidP="003B7D7A">
            <w:pPr>
              <w:tabs>
                <w:tab w:val="left" w:pos="1451"/>
                <w:tab w:val="left" w:pos="2115"/>
              </w:tabs>
              <w:spacing w:line="240" w:lineRule="atLeast"/>
              <w:ind w:left="176"/>
              <w:jc w:val="both"/>
              <w:rPr>
                <w:rFonts w:ascii="Arial Narrow" w:hAnsi="Arial Narrow"/>
                <w:color w:val="0066FF"/>
                <w:sz w:val="24"/>
                <w:szCs w:val="24"/>
              </w:rPr>
            </w:pPr>
            <w:r w:rsidRPr="002B1C32">
              <w:rPr>
                <w:rFonts w:ascii="Arial Narrow" w:hAnsi="Arial Narrow"/>
                <w:sz w:val="24"/>
                <w:szCs w:val="24"/>
              </w:rPr>
              <w:t>Profiles:</w:t>
            </w:r>
            <w:r w:rsidRPr="002B1C32">
              <w:rPr>
                <w:rFonts w:ascii="Arial Narrow" w:hAnsi="Arial Narrow"/>
                <w:sz w:val="24"/>
                <w:szCs w:val="24"/>
              </w:rPr>
              <w:tab/>
            </w:r>
            <w:hyperlink r:id="rId9" w:history="1">
              <w:r w:rsidRPr="002B1C32">
                <w:rPr>
                  <w:rStyle w:val="Hiperhivatkozs"/>
                  <w:rFonts w:ascii="Arial Narrow" w:hAnsi="Arial Narrow"/>
                  <w:sz w:val="24"/>
                  <w:szCs w:val="24"/>
                </w:rPr>
                <w:t>Proz.com</w:t>
              </w:r>
            </w:hyperlink>
            <w:r w:rsidR="003B7D7A" w:rsidRPr="002B1C32">
              <w:rPr>
                <w:rFonts w:ascii="Arial Narrow" w:hAnsi="Arial Narrow"/>
                <w:color w:val="0066FF"/>
                <w:sz w:val="24"/>
                <w:szCs w:val="24"/>
              </w:rPr>
              <w:tab/>
            </w:r>
          </w:p>
          <w:p w14:paraId="6E21751B" w14:textId="77777777" w:rsidR="0056244B" w:rsidRPr="002B1C32" w:rsidRDefault="002B1C32" w:rsidP="003B7D7A">
            <w:pPr>
              <w:tabs>
                <w:tab w:val="left" w:pos="1451"/>
                <w:tab w:val="left" w:pos="2115"/>
              </w:tabs>
              <w:spacing w:line="240" w:lineRule="atLeast"/>
              <w:ind w:left="176"/>
              <w:jc w:val="both"/>
              <w:rPr>
                <w:rFonts w:ascii="Arial Narrow" w:hAnsi="Arial Narrow"/>
                <w:sz w:val="24"/>
                <w:szCs w:val="24"/>
              </w:rPr>
            </w:pPr>
            <w:r w:rsidRPr="002B1C32">
              <w:rPr>
                <w:rFonts w:ascii="Arial Narrow" w:hAnsi="Arial Narrow"/>
                <w:color w:val="0066FF"/>
                <w:sz w:val="24"/>
                <w:szCs w:val="24"/>
              </w:rPr>
              <w:tab/>
            </w:r>
            <w:hyperlink r:id="rId10" w:history="1">
              <w:r w:rsidRPr="002B1C32">
                <w:rPr>
                  <w:rStyle w:val="Hiperhivatkozs"/>
                  <w:rFonts w:ascii="Arial Narrow" w:hAnsi="Arial Narrow"/>
                  <w:sz w:val="24"/>
                  <w:szCs w:val="24"/>
                </w:rPr>
                <w:t>Linkedin</w:t>
              </w:r>
            </w:hyperlink>
          </w:p>
          <w:p w14:paraId="1496849F" w14:textId="77777777" w:rsidR="001A629A" w:rsidRPr="002B1C32" w:rsidRDefault="001A629A" w:rsidP="00943A8F">
            <w:pPr>
              <w:spacing w:line="240" w:lineRule="atLeast"/>
              <w:rPr>
                <w:rFonts w:ascii="Arial Narrow" w:hAnsi="Arial Narrow"/>
                <w:sz w:val="24"/>
                <w:szCs w:val="24"/>
              </w:rPr>
            </w:pPr>
          </w:p>
        </w:tc>
      </w:tr>
    </w:tbl>
    <w:p w14:paraId="2B960759" w14:textId="77777777" w:rsidR="00CE69B9" w:rsidRPr="002B1C32" w:rsidRDefault="00CE69B9" w:rsidP="001A629A">
      <w:pPr>
        <w:spacing w:before="60" w:after="60"/>
        <w:jc w:val="both"/>
        <w:rPr>
          <w:rFonts w:ascii="Arial Narrow" w:hAnsi="Arial Narrow"/>
          <w:sz w:val="22"/>
        </w:rPr>
      </w:pPr>
    </w:p>
    <w:p w14:paraId="35A4A7FE" w14:textId="77777777" w:rsidR="00B01E28" w:rsidRPr="002B1C32" w:rsidRDefault="00CE69B9" w:rsidP="00B54C4F">
      <w:pPr>
        <w:spacing w:before="60" w:after="60"/>
        <w:jc w:val="both"/>
        <w:rPr>
          <w:rFonts w:ascii="Arial Narrow" w:hAnsi="Arial Narrow"/>
          <w:b/>
          <w:sz w:val="24"/>
          <w:szCs w:val="24"/>
        </w:rPr>
      </w:pPr>
      <w:r w:rsidRPr="002B1C32">
        <w:rPr>
          <w:rFonts w:ascii="Arial Narrow" w:hAnsi="Arial Narrow"/>
          <w:b/>
          <w:sz w:val="24"/>
          <w:szCs w:val="24"/>
        </w:rPr>
        <w:t>Education</w:t>
      </w:r>
      <w:r w:rsidR="00B01E28">
        <w:rPr>
          <w:rFonts w:ascii="Arial Narrow" w:hAnsi="Arial Narrow"/>
          <w:b/>
          <w:sz w:val="24"/>
          <w:szCs w:val="24"/>
        </w:rPr>
        <w:t>/certificates</w:t>
      </w:r>
    </w:p>
    <w:p w14:paraId="08CD79C4" w14:textId="77777777" w:rsidR="00B01E28" w:rsidRPr="00B01E28" w:rsidRDefault="00B01E28" w:rsidP="003B7D7A">
      <w:pPr>
        <w:numPr>
          <w:ilvl w:val="0"/>
          <w:numId w:val="2"/>
        </w:numPr>
        <w:spacing w:before="60" w:after="60"/>
        <w:ind w:left="709" w:hanging="283"/>
        <w:jc w:val="both"/>
        <w:rPr>
          <w:rFonts w:ascii="Arial Narrow" w:hAnsi="Arial Narrow"/>
          <w:sz w:val="24"/>
          <w:szCs w:val="24"/>
        </w:rPr>
      </w:pPr>
      <w:r w:rsidRPr="00B01E28">
        <w:rPr>
          <w:rFonts w:ascii="Arial Narrow" w:hAnsi="Arial Narrow"/>
          <w:b/>
          <w:sz w:val="24"/>
          <w:szCs w:val="24"/>
        </w:rPr>
        <w:t>Certified by the Ameri</w:t>
      </w:r>
      <w:r w:rsidR="00995875">
        <w:rPr>
          <w:rFonts w:ascii="Arial Narrow" w:hAnsi="Arial Narrow"/>
          <w:b/>
          <w:sz w:val="24"/>
          <w:szCs w:val="24"/>
        </w:rPr>
        <w:t>can Translators Association (#521008</w:t>
      </w:r>
      <w:r>
        <w:rPr>
          <w:rFonts w:ascii="Arial Narrow" w:hAnsi="Arial Narrow"/>
          <w:sz w:val="24"/>
          <w:szCs w:val="24"/>
        </w:rPr>
        <w:t>) in English to Hungarian translation (July 2014)</w:t>
      </w:r>
    </w:p>
    <w:p w14:paraId="4DC51A69" w14:textId="77777777" w:rsidR="00CE69B9" w:rsidRPr="002B1C32" w:rsidRDefault="00CE69B9" w:rsidP="003B7D7A">
      <w:pPr>
        <w:numPr>
          <w:ilvl w:val="0"/>
          <w:numId w:val="2"/>
        </w:numPr>
        <w:spacing w:before="60" w:after="60"/>
        <w:ind w:left="709" w:hanging="283"/>
        <w:jc w:val="both"/>
        <w:rPr>
          <w:rFonts w:ascii="Arial Narrow" w:hAnsi="Arial Narrow"/>
          <w:sz w:val="24"/>
          <w:szCs w:val="24"/>
        </w:rPr>
      </w:pPr>
      <w:r w:rsidRPr="002B1C32">
        <w:rPr>
          <w:rFonts w:ascii="Arial Narrow" w:hAnsi="Arial Narrow"/>
          <w:b/>
          <w:sz w:val="24"/>
          <w:szCs w:val="24"/>
        </w:rPr>
        <w:t xml:space="preserve">Certified </w:t>
      </w:r>
      <w:r w:rsidR="00B54C4F" w:rsidRPr="002B1C32">
        <w:rPr>
          <w:rFonts w:ascii="Arial Narrow" w:hAnsi="Arial Narrow"/>
          <w:b/>
          <w:sz w:val="24"/>
          <w:szCs w:val="24"/>
        </w:rPr>
        <w:t>Translator and Interpreter</w:t>
      </w:r>
      <w:r w:rsidR="00B54C4F" w:rsidRPr="002B1C32">
        <w:rPr>
          <w:rFonts w:ascii="Arial Narrow" w:hAnsi="Arial Narrow"/>
          <w:sz w:val="24"/>
          <w:szCs w:val="24"/>
        </w:rPr>
        <w:t>, Hungarian</w:t>
      </w:r>
      <w:r w:rsidR="00B54C4F" w:rsidRPr="002B1C32">
        <w:rPr>
          <w:rFonts w:ascii="Arial Narrow" w:hAnsi="Arial Narrow"/>
          <w:sz w:val="24"/>
          <w:szCs w:val="24"/>
        </w:rPr>
        <w:sym w:font="Symbol" w:char="F0AE"/>
      </w:r>
      <w:r w:rsidR="00B54C4F" w:rsidRPr="002B1C32">
        <w:rPr>
          <w:rFonts w:ascii="Arial Narrow" w:hAnsi="Arial Narrow"/>
          <w:sz w:val="24"/>
          <w:szCs w:val="24"/>
        </w:rPr>
        <w:t>English, English</w:t>
      </w:r>
      <w:r w:rsidR="00B54C4F" w:rsidRPr="002B1C32">
        <w:rPr>
          <w:rFonts w:ascii="Arial Narrow" w:hAnsi="Arial Narrow"/>
          <w:sz w:val="24"/>
          <w:szCs w:val="24"/>
        </w:rPr>
        <w:sym w:font="Symbol" w:char="F0AE"/>
      </w:r>
      <w:r w:rsidR="00B54C4F" w:rsidRPr="002B1C32">
        <w:rPr>
          <w:rFonts w:ascii="Arial Narrow" w:hAnsi="Arial Narrow"/>
          <w:sz w:val="24"/>
          <w:szCs w:val="24"/>
        </w:rPr>
        <w:t xml:space="preserve">Hungarian </w:t>
      </w:r>
      <w:r w:rsidRPr="002B1C32">
        <w:rPr>
          <w:rFonts w:ascii="Arial Narrow" w:hAnsi="Arial Narrow"/>
          <w:sz w:val="24"/>
          <w:szCs w:val="24"/>
        </w:rPr>
        <w:t>(E</w:t>
      </w:r>
      <w:r w:rsidR="003B7D7A" w:rsidRPr="002B1C32">
        <w:rPr>
          <w:rFonts w:ascii="Arial Narrow" w:hAnsi="Arial Narrow"/>
          <w:sz w:val="24"/>
          <w:szCs w:val="24"/>
        </w:rPr>
        <w:t>o</w:t>
      </w:r>
      <w:r w:rsidRPr="002B1C32">
        <w:rPr>
          <w:rFonts w:ascii="Arial Narrow" w:hAnsi="Arial Narrow"/>
          <w:sz w:val="24"/>
          <w:szCs w:val="24"/>
        </w:rPr>
        <w:t>tv</w:t>
      </w:r>
      <w:r w:rsidR="003B7D7A" w:rsidRPr="002B1C32">
        <w:rPr>
          <w:rFonts w:ascii="Arial Narrow" w:hAnsi="Arial Narrow"/>
          <w:sz w:val="24"/>
          <w:szCs w:val="24"/>
        </w:rPr>
        <w:t>o</w:t>
      </w:r>
      <w:r w:rsidRPr="002B1C32">
        <w:rPr>
          <w:rFonts w:ascii="Arial Narrow" w:hAnsi="Arial Narrow"/>
          <w:sz w:val="24"/>
          <w:szCs w:val="24"/>
        </w:rPr>
        <w:t>s Lor</w:t>
      </w:r>
      <w:r w:rsidR="003B7D7A" w:rsidRPr="002B1C32">
        <w:rPr>
          <w:rFonts w:ascii="Arial Narrow" w:hAnsi="Arial Narrow"/>
          <w:sz w:val="24"/>
          <w:szCs w:val="24"/>
        </w:rPr>
        <w:t>a</w:t>
      </w:r>
      <w:r w:rsidRPr="002B1C32">
        <w:rPr>
          <w:rFonts w:ascii="Arial Narrow" w:hAnsi="Arial Narrow"/>
          <w:sz w:val="24"/>
          <w:szCs w:val="24"/>
        </w:rPr>
        <w:t>nd University /ELTE/, Budapest, Translator and Interpreter Training Centre, 1995)</w:t>
      </w:r>
    </w:p>
    <w:p w14:paraId="1D930F8E" w14:textId="77777777" w:rsidR="00CE69B9" w:rsidRPr="002B1C32" w:rsidRDefault="00CE69B9" w:rsidP="003B7D7A">
      <w:pPr>
        <w:numPr>
          <w:ilvl w:val="0"/>
          <w:numId w:val="2"/>
        </w:numPr>
        <w:spacing w:before="60" w:after="60"/>
        <w:ind w:left="709" w:hanging="283"/>
        <w:jc w:val="both"/>
        <w:rPr>
          <w:rFonts w:ascii="Arial Narrow" w:hAnsi="Arial Narrow"/>
          <w:sz w:val="24"/>
          <w:szCs w:val="24"/>
        </w:rPr>
      </w:pPr>
      <w:r w:rsidRPr="00642475">
        <w:rPr>
          <w:rFonts w:ascii="Arial Narrow" w:hAnsi="Arial Narrow"/>
          <w:bCs/>
          <w:sz w:val="24"/>
          <w:szCs w:val="24"/>
        </w:rPr>
        <w:t xml:space="preserve">BSc in </w:t>
      </w:r>
      <w:r w:rsidR="00B45C7C" w:rsidRPr="00642475">
        <w:rPr>
          <w:rFonts w:ascii="Arial Narrow" w:hAnsi="Arial Narrow"/>
          <w:bCs/>
          <w:sz w:val="24"/>
          <w:szCs w:val="24"/>
        </w:rPr>
        <w:t>International Communication</w:t>
      </w:r>
      <w:r w:rsidRPr="002B1C32">
        <w:rPr>
          <w:rFonts w:ascii="Arial Narrow" w:hAnsi="Arial Narrow"/>
          <w:sz w:val="24"/>
          <w:szCs w:val="24"/>
        </w:rPr>
        <w:t xml:space="preserve"> (College </w:t>
      </w:r>
      <w:r w:rsidR="0056244B" w:rsidRPr="002B1C32">
        <w:rPr>
          <w:rFonts w:ascii="Arial Narrow" w:hAnsi="Arial Narrow"/>
          <w:sz w:val="24"/>
          <w:szCs w:val="24"/>
        </w:rPr>
        <w:t xml:space="preserve">of </w:t>
      </w:r>
      <w:r w:rsidRPr="002B1C32">
        <w:rPr>
          <w:rFonts w:ascii="Arial Narrow" w:hAnsi="Arial Narrow"/>
          <w:sz w:val="24"/>
          <w:szCs w:val="24"/>
        </w:rPr>
        <w:t>Foreign Trade, Budapest, 1995)</w:t>
      </w:r>
    </w:p>
    <w:p w14:paraId="2DC87329" w14:textId="77777777" w:rsidR="00CE69B9" w:rsidRPr="002B1C32" w:rsidRDefault="00CE69B9" w:rsidP="003B7D7A">
      <w:pPr>
        <w:numPr>
          <w:ilvl w:val="0"/>
          <w:numId w:val="2"/>
        </w:numPr>
        <w:spacing w:before="60" w:after="60"/>
        <w:ind w:left="709" w:hanging="283"/>
        <w:jc w:val="both"/>
        <w:rPr>
          <w:rFonts w:ascii="Arial Narrow" w:hAnsi="Arial Narrow"/>
          <w:sz w:val="24"/>
          <w:szCs w:val="24"/>
        </w:rPr>
      </w:pPr>
      <w:r w:rsidRPr="002B1C32">
        <w:rPr>
          <w:rFonts w:ascii="Arial Narrow" w:hAnsi="Arial Narrow"/>
          <w:b/>
          <w:sz w:val="24"/>
          <w:szCs w:val="24"/>
        </w:rPr>
        <w:t>MA in English Language and Literature</w:t>
      </w:r>
      <w:r w:rsidRPr="002B1C32">
        <w:rPr>
          <w:rFonts w:ascii="Arial Narrow" w:hAnsi="Arial Narrow"/>
          <w:sz w:val="24"/>
          <w:szCs w:val="24"/>
        </w:rPr>
        <w:t xml:space="preserve"> (E</w:t>
      </w:r>
      <w:r w:rsidR="002C199D" w:rsidRPr="002B1C32">
        <w:rPr>
          <w:rFonts w:ascii="Arial Narrow" w:hAnsi="Arial Narrow"/>
          <w:sz w:val="24"/>
          <w:szCs w:val="24"/>
        </w:rPr>
        <w:t>o</w:t>
      </w:r>
      <w:r w:rsidRPr="002B1C32">
        <w:rPr>
          <w:rFonts w:ascii="Arial Narrow" w:hAnsi="Arial Narrow"/>
          <w:sz w:val="24"/>
          <w:szCs w:val="24"/>
        </w:rPr>
        <w:t>tv</w:t>
      </w:r>
      <w:r w:rsidR="002C199D" w:rsidRPr="002B1C32">
        <w:rPr>
          <w:rFonts w:ascii="Arial Narrow" w:hAnsi="Arial Narrow"/>
          <w:sz w:val="24"/>
          <w:szCs w:val="24"/>
        </w:rPr>
        <w:t>o</w:t>
      </w:r>
      <w:r w:rsidRPr="002B1C32">
        <w:rPr>
          <w:rFonts w:ascii="Arial Narrow" w:hAnsi="Arial Narrow"/>
          <w:sz w:val="24"/>
          <w:szCs w:val="24"/>
        </w:rPr>
        <w:t xml:space="preserve">s </w:t>
      </w:r>
      <w:r w:rsidR="003B7D7A" w:rsidRPr="002B1C32">
        <w:rPr>
          <w:rFonts w:ascii="Arial Narrow" w:hAnsi="Arial Narrow"/>
          <w:sz w:val="24"/>
          <w:szCs w:val="24"/>
        </w:rPr>
        <w:t>Lorand</w:t>
      </w:r>
      <w:r w:rsidRPr="002B1C32">
        <w:rPr>
          <w:rFonts w:ascii="Arial Narrow" w:hAnsi="Arial Narrow"/>
          <w:sz w:val="24"/>
          <w:szCs w:val="24"/>
        </w:rPr>
        <w:t xml:space="preserve"> University /ELTE/, Budapest, 1994)</w:t>
      </w:r>
    </w:p>
    <w:p w14:paraId="7DF6A4B0" w14:textId="77777777" w:rsidR="00B54C4F" w:rsidRPr="002B1C32" w:rsidRDefault="00B54C4F" w:rsidP="00B54C4F">
      <w:pPr>
        <w:spacing w:before="60" w:after="60"/>
        <w:jc w:val="both"/>
        <w:rPr>
          <w:rFonts w:ascii="Arial Narrow" w:hAnsi="Arial Narrow"/>
          <w:sz w:val="24"/>
          <w:szCs w:val="24"/>
        </w:rPr>
      </w:pPr>
    </w:p>
    <w:p w14:paraId="7A18E800" w14:textId="77777777" w:rsidR="00B54C4F" w:rsidRPr="002B1C32" w:rsidRDefault="00B54C4F">
      <w:pPr>
        <w:spacing w:before="60" w:after="60"/>
        <w:jc w:val="both"/>
        <w:rPr>
          <w:rFonts w:ascii="Arial Narrow" w:hAnsi="Arial Narrow"/>
          <w:b/>
          <w:sz w:val="24"/>
          <w:szCs w:val="24"/>
        </w:rPr>
      </w:pPr>
      <w:r w:rsidRPr="002B1C32">
        <w:rPr>
          <w:rFonts w:ascii="Arial Narrow" w:hAnsi="Arial Narrow"/>
          <w:b/>
          <w:sz w:val="24"/>
          <w:szCs w:val="24"/>
        </w:rPr>
        <w:t>Specialisation</w:t>
      </w:r>
      <w:r w:rsidR="00B01E28" w:rsidRPr="00B01E28">
        <w:rPr>
          <w:rFonts w:ascii="Arial Narrow" w:hAnsi="Arial Narrow"/>
          <w:sz w:val="24"/>
          <w:szCs w:val="24"/>
        </w:rPr>
        <w:t xml:space="preserve"> </w:t>
      </w:r>
    </w:p>
    <w:p w14:paraId="3FA46D92" w14:textId="1D55EB7D" w:rsidR="00133062" w:rsidRPr="00B01E28" w:rsidRDefault="00133062" w:rsidP="00133062">
      <w:pPr>
        <w:numPr>
          <w:ilvl w:val="0"/>
          <w:numId w:val="2"/>
        </w:numPr>
        <w:spacing w:before="60" w:after="60"/>
        <w:ind w:left="709" w:hanging="283"/>
        <w:jc w:val="both"/>
        <w:rPr>
          <w:rFonts w:ascii="Arial Narrow" w:hAnsi="Arial Narrow"/>
          <w:sz w:val="24"/>
          <w:szCs w:val="24"/>
        </w:rPr>
      </w:pPr>
      <w:r w:rsidRPr="002B1C32">
        <w:rPr>
          <w:rFonts w:ascii="Arial Narrow" w:hAnsi="Arial Narrow"/>
          <w:sz w:val="24"/>
          <w:szCs w:val="24"/>
        </w:rPr>
        <w:t xml:space="preserve">Marketing, PR, CSR, </w:t>
      </w:r>
      <w:r w:rsidR="0056028F">
        <w:rPr>
          <w:rFonts w:ascii="Arial Narrow" w:hAnsi="Arial Narrow"/>
          <w:sz w:val="24"/>
          <w:szCs w:val="24"/>
        </w:rPr>
        <w:t xml:space="preserve">media, </w:t>
      </w:r>
      <w:r w:rsidRPr="002B1C32">
        <w:rPr>
          <w:rFonts w:ascii="Arial Narrow" w:hAnsi="Arial Narrow"/>
          <w:sz w:val="24"/>
          <w:szCs w:val="24"/>
        </w:rPr>
        <w:t xml:space="preserve">social media, </w:t>
      </w:r>
      <w:r w:rsidR="0056028F">
        <w:rPr>
          <w:rFonts w:ascii="Arial Narrow" w:hAnsi="Arial Narrow"/>
          <w:sz w:val="24"/>
          <w:szCs w:val="24"/>
        </w:rPr>
        <w:t>finance</w:t>
      </w:r>
      <w:r w:rsidR="0056028F">
        <w:rPr>
          <w:rFonts w:ascii="Arial Narrow" w:hAnsi="Arial Narrow"/>
          <w:sz w:val="24"/>
          <w:szCs w:val="24"/>
        </w:rPr>
        <w:t xml:space="preserve">, </w:t>
      </w:r>
      <w:r w:rsidRPr="002B1C32">
        <w:rPr>
          <w:rFonts w:ascii="Arial Narrow" w:hAnsi="Arial Narrow"/>
          <w:sz w:val="24"/>
          <w:szCs w:val="24"/>
        </w:rPr>
        <w:t>business, economics, law (contracts)</w:t>
      </w:r>
    </w:p>
    <w:p w14:paraId="28892FC7" w14:textId="060BF158" w:rsidR="00B54C4F" w:rsidRPr="002B1C32" w:rsidRDefault="00B54C4F" w:rsidP="003B7D7A">
      <w:pPr>
        <w:numPr>
          <w:ilvl w:val="0"/>
          <w:numId w:val="2"/>
        </w:numPr>
        <w:spacing w:before="60" w:after="60"/>
        <w:ind w:left="709" w:hanging="283"/>
        <w:jc w:val="both"/>
        <w:rPr>
          <w:rFonts w:ascii="Arial Narrow" w:hAnsi="Arial Narrow"/>
          <w:sz w:val="24"/>
          <w:szCs w:val="24"/>
        </w:rPr>
      </w:pPr>
      <w:r w:rsidRPr="002B1C32">
        <w:rPr>
          <w:rFonts w:ascii="Arial Narrow" w:hAnsi="Arial Narrow"/>
          <w:sz w:val="24"/>
          <w:szCs w:val="24"/>
        </w:rPr>
        <w:t>IT/ICT, hardware, software, services</w:t>
      </w:r>
      <w:r w:rsidR="00581C9F" w:rsidRPr="002B1C32">
        <w:rPr>
          <w:rFonts w:ascii="Arial Narrow" w:hAnsi="Arial Narrow"/>
          <w:sz w:val="24"/>
          <w:szCs w:val="24"/>
        </w:rPr>
        <w:t xml:space="preserve"> (SaaS, PaaS, IaaS)</w:t>
      </w:r>
      <w:r w:rsidRPr="002B1C32">
        <w:rPr>
          <w:rFonts w:ascii="Arial Narrow" w:hAnsi="Arial Narrow"/>
          <w:sz w:val="24"/>
          <w:szCs w:val="24"/>
        </w:rPr>
        <w:t>, mobile computing, business intelligence, Big Data, cloud computing, IT security, ITIL, document management</w:t>
      </w:r>
      <w:r w:rsidR="007C34F9">
        <w:rPr>
          <w:rFonts w:ascii="Arial Narrow" w:hAnsi="Arial Narrow"/>
          <w:sz w:val="24"/>
          <w:szCs w:val="24"/>
        </w:rPr>
        <w:t>, social media</w:t>
      </w:r>
      <w:r w:rsidRPr="002B1C32">
        <w:rPr>
          <w:rFonts w:ascii="Arial Narrow" w:hAnsi="Arial Narrow"/>
          <w:sz w:val="24"/>
          <w:szCs w:val="24"/>
        </w:rPr>
        <w:t xml:space="preserve"> </w:t>
      </w:r>
    </w:p>
    <w:p w14:paraId="2C5FB4E8" w14:textId="4BEF87F2" w:rsidR="00B33967" w:rsidRDefault="00B33967" w:rsidP="003B7D7A">
      <w:pPr>
        <w:numPr>
          <w:ilvl w:val="0"/>
          <w:numId w:val="2"/>
        </w:numPr>
        <w:spacing w:before="60" w:after="60"/>
        <w:ind w:left="709" w:hanging="283"/>
        <w:jc w:val="both"/>
        <w:rPr>
          <w:rFonts w:ascii="Arial Narrow" w:hAnsi="Arial Narrow"/>
          <w:sz w:val="24"/>
          <w:szCs w:val="24"/>
        </w:rPr>
      </w:pPr>
      <w:r w:rsidRPr="002B1C32">
        <w:rPr>
          <w:rFonts w:ascii="Arial Narrow" w:hAnsi="Arial Narrow"/>
          <w:sz w:val="24"/>
          <w:szCs w:val="24"/>
        </w:rPr>
        <w:t>Telecommunications, mobile communications</w:t>
      </w:r>
    </w:p>
    <w:p w14:paraId="3F3F3D6F" w14:textId="604727CD" w:rsidR="00133062" w:rsidRPr="00133062" w:rsidRDefault="00133062" w:rsidP="00133062">
      <w:pPr>
        <w:numPr>
          <w:ilvl w:val="0"/>
          <w:numId w:val="2"/>
        </w:numPr>
        <w:spacing w:before="60" w:after="60"/>
        <w:ind w:left="709" w:hanging="283"/>
        <w:jc w:val="both"/>
        <w:rPr>
          <w:rFonts w:ascii="Arial Narrow" w:hAnsi="Arial Narrow"/>
          <w:sz w:val="24"/>
          <w:szCs w:val="24"/>
        </w:rPr>
      </w:pPr>
      <w:r w:rsidRPr="004A167C">
        <w:rPr>
          <w:rFonts w:ascii="Arial Narrow" w:hAnsi="Arial Narrow"/>
          <w:sz w:val="24"/>
          <w:szCs w:val="24"/>
        </w:rPr>
        <w:t>Healthcare, medicine and life sciences</w:t>
      </w:r>
    </w:p>
    <w:p w14:paraId="0F388C68" w14:textId="77777777" w:rsidR="00B54C4F" w:rsidRPr="002B1C32" w:rsidRDefault="00B54C4F" w:rsidP="00B54C4F">
      <w:pPr>
        <w:spacing w:before="60" w:after="60"/>
        <w:jc w:val="both"/>
        <w:rPr>
          <w:rFonts w:ascii="Arial Narrow" w:hAnsi="Arial Narrow"/>
          <w:b/>
          <w:sz w:val="24"/>
          <w:szCs w:val="24"/>
        </w:rPr>
      </w:pPr>
    </w:p>
    <w:p w14:paraId="076F3B24" w14:textId="77777777" w:rsidR="00F333DE" w:rsidRPr="0065472C" w:rsidRDefault="00F333DE" w:rsidP="00F333DE">
      <w:pPr>
        <w:jc w:val="both"/>
        <w:rPr>
          <w:rFonts w:ascii="Arial Narrow" w:hAnsi="Arial Narrow"/>
          <w:sz w:val="24"/>
          <w:szCs w:val="24"/>
        </w:rPr>
      </w:pPr>
      <w:r w:rsidRPr="0065472C">
        <w:rPr>
          <w:rFonts w:ascii="Arial Narrow" w:hAnsi="Arial Narrow"/>
          <w:b/>
          <w:sz w:val="24"/>
          <w:szCs w:val="24"/>
        </w:rPr>
        <w:t>Project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8177"/>
      </w:tblGrid>
      <w:tr w:rsidR="00F333DE" w:rsidRPr="0065472C" w14:paraId="19294FC5" w14:textId="77777777" w:rsidTr="00C04E4E">
        <w:tc>
          <w:tcPr>
            <w:tcW w:w="9856" w:type="dxa"/>
            <w:gridSpan w:val="2"/>
            <w:shd w:val="clear" w:color="auto" w:fill="auto"/>
          </w:tcPr>
          <w:p w14:paraId="513C80E2" w14:textId="77777777" w:rsidR="00F333DE" w:rsidRPr="00595619" w:rsidRDefault="00F333DE" w:rsidP="00F333DE">
            <w:pPr>
              <w:keepNext/>
              <w:spacing w:before="60" w:after="240"/>
              <w:ind w:left="33" w:right="-138" w:firstLine="11"/>
              <w:rPr>
                <w:rFonts w:ascii="Arial Narrow" w:hAnsi="Arial Narrow"/>
                <w:bCs/>
                <w:i/>
                <w:iCs/>
                <w:sz w:val="24"/>
                <w:szCs w:val="24"/>
              </w:rPr>
            </w:pPr>
            <w:r w:rsidRPr="00595619">
              <w:rPr>
                <w:rFonts w:ascii="Arial Narrow" w:hAnsi="Arial Narrow"/>
                <w:bCs/>
                <w:i/>
                <w:iCs/>
                <w:sz w:val="24"/>
                <w:szCs w:val="24"/>
              </w:rPr>
              <w:t xml:space="preserve">Select projects completed on my own or in teamwork with my colleague and husband Gabor </w:t>
            </w:r>
            <w:proofErr w:type="spellStart"/>
            <w:r w:rsidRPr="00595619">
              <w:rPr>
                <w:rFonts w:ascii="Arial Narrow" w:hAnsi="Arial Narrow"/>
                <w:bCs/>
                <w:i/>
                <w:iCs/>
                <w:sz w:val="24"/>
                <w:szCs w:val="24"/>
              </w:rPr>
              <w:t>Repassy</w:t>
            </w:r>
            <w:proofErr w:type="spellEnd"/>
            <w:r w:rsidRPr="00595619">
              <w:rPr>
                <w:rFonts w:ascii="Arial Narrow" w:hAnsi="Arial Narrow"/>
                <w:bCs/>
                <w:i/>
                <w:iCs/>
                <w:sz w:val="24"/>
                <w:szCs w:val="24"/>
              </w:rPr>
              <w:t>:</w:t>
            </w:r>
          </w:p>
        </w:tc>
      </w:tr>
      <w:tr w:rsidR="00C04E4E" w:rsidRPr="0065472C" w14:paraId="56124618" w14:textId="77777777" w:rsidTr="00C04E4E">
        <w:tc>
          <w:tcPr>
            <w:tcW w:w="1679" w:type="dxa"/>
            <w:shd w:val="clear" w:color="auto" w:fill="auto"/>
          </w:tcPr>
          <w:p w14:paraId="37C68F6C" w14:textId="2D13F135" w:rsidR="00C04E4E" w:rsidRDefault="00C04E4E" w:rsidP="00C04E4E">
            <w:pPr>
              <w:spacing w:before="60" w:after="60"/>
              <w:ind w:right="-138"/>
              <w:jc w:val="both"/>
              <w:rPr>
                <w:rFonts w:ascii="Arial Narrow" w:hAnsi="Arial Narrow"/>
                <w:sz w:val="24"/>
                <w:szCs w:val="24"/>
              </w:rPr>
            </w:pPr>
            <w:r>
              <w:rPr>
                <w:rFonts w:ascii="Arial Narrow" w:hAnsi="Arial Narrow"/>
                <w:sz w:val="24"/>
                <w:szCs w:val="24"/>
              </w:rPr>
              <w:t>2014-ongoing</w:t>
            </w:r>
          </w:p>
        </w:tc>
        <w:tc>
          <w:tcPr>
            <w:tcW w:w="8177" w:type="dxa"/>
            <w:shd w:val="clear" w:color="auto" w:fill="auto"/>
          </w:tcPr>
          <w:p w14:paraId="5778F315" w14:textId="572A2992" w:rsidR="00C04E4E" w:rsidRPr="0019410D" w:rsidRDefault="00C04E4E" w:rsidP="00C04E4E">
            <w:pPr>
              <w:spacing w:before="60" w:after="240"/>
              <w:jc w:val="both"/>
              <w:rPr>
                <w:rFonts w:ascii="Arial Narrow" w:hAnsi="Arial Narrow"/>
                <w:sz w:val="24"/>
                <w:szCs w:val="24"/>
              </w:rPr>
            </w:pPr>
            <w:r w:rsidRPr="0019410D">
              <w:rPr>
                <w:rFonts w:ascii="Arial Narrow" w:hAnsi="Arial Narrow"/>
                <w:sz w:val="24"/>
                <w:szCs w:val="24"/>
              </w:rPr>
              <w:t xml:space="preserve">Translation services – </w:t>
            </w:r>
            <w:r>
              <w:rPr>
                <w:rFonts w:ascii="Arial Narrow" w:hAnsi="Arial Narrow"/>
                <w:sz w:val="24"/>
                <w:szCs w:val="24"/>
              </w:rPr>
              <w:t>2,</w:t>
            </w:r>
            <w:r w:rsidR="00B33967">
              <w:rPr>
                <w:rFonts w:ascii="Arial Narrow" w:hAnsi="Arial Narrow"/>
                <w:sz w:val="24"/>
                <w:szCs w:val="24"/>
              </w:rPr>
              <w:t>2</w:t>
            </w:r>
            <w:r w:rsidRPr="0019410D">
              <w:rPr>
                <w:rFonts w:ascii="Arial Narrow" w:hAnsi="Arial Narrow"/>
                <w:sz w:val="24"/>
                <w:szCs w:val="24"/>
              </w:rPr>
              <w:t>00k</w:t>
            </w:r>
            <w:r>
              <w:rPr>
                <w:rFonts w:ascii="Arial Narrow" w:hAnsi="Arial Narrow"/>
                <w:sz w:val="24"/>
                <w:szCs w:val="24"/>
              </w:rPr>
              <w:t xml:space="preserve"> words</w:t>
            </w:r>
            <w:r w:rsidRPr="0019410D">
              <w:rPr>
                <w:rFonts w:ascii="Arial Narrow" w:hAnsi="Arial Narrow"/>
                <w:sz w:val="24"/>
                <w:szCs w:val="24"/>
              </w:rPr>
              <w:t>:</w:t>
            </w:r>
            <w:r>
              <w:rPr>
                <w:rFonts w:ascii="Arial Narrow" w:hAnsi="Arial Narrow"/>
                <w:sz w:val="24"/>
                <w:szCs w:val="24"/>
              </w:rPr>
              <w:t xml:space="preserve"> </w:t>
            </w:r>
            <w:r w:rsidRPr="0019410D">
              <w:rPr>
                <w:rFonts w:ascii="Arial Narrow" w:hAnsi="Arial Narrow"/>
                <w:sz w:val="24"/>
                <w:szCs w:val="24"/>
              </w:rPr>
              <w:t xml:space="preserve">translation </w:t>
            </w:r>
            <w:r w:rsidR="00642475">
              <w:rPr>
                <w:rFonts w:ascii="Arial Narrow" w:hAnsi="Arial Narrow"/>
                <w:sz w:val="24"/>
                <w:szCs w:val="24"/>
              </w:rPr>
              <w:t xml:space="preserve">and localisation </w:t>
            </w:r>
            <w:r w:rsidRPr="0019410D">
              <w:rPr>
                <w:rFonts w:ascii="Arial Narrow" w:hAnsi="Arial Narrow"/>
                <w:sz w:val="24"/>
                <w:szCs w:val="24"/>
              </w:rPr>
              <w:t xml:space="preserve">of Help content, marketing and legal documents (terms and conditions, GDPR-related documents), UI strings etc. for </w:t>
            </w:r>
            <w:r w:rsidR="00642475">
              <w:rPr>
                <w:rFonts w:ascii="Arial Narrow" w:hAnsi="Arial Narrow"/>
                <w:sz w:val="24"/>
                <w:szCs w:val="24"/>
              </w:rPr>
              <w:t xml:space="preserve">a </w:t>
            </w:r>
            <w:r w:rsidR="00642475" w:rsidRPr="00133062">
              <w:rPr>
                <w:rFonts w:ascii="Arial Narrow" w:hAnsi="Arial Narrow"/>
                <w:b/>
                <w:bCs/>
                <w:sz w:val="24"/>
                <w:szCs w:val="24"/>
              </w:rPr>
              <w:t xml:space="preserve">major </w:t>
            </w:r>
            <w:r w:rsidRPr="00133062">
              <w:rPr>
                <w:rFonts w:ascii="Arial Narrow" w:hAnsi="Arial Narrow"/>
                <w:b/>
                <w:bCs/>
                <w:sz w:val="24"/>
                <w:szCs w:val="24"/>
              </w:rPr>
              <w:t>social media site</w:t>
            </w:r>
          </w:p>
        </w:tc>
      </w:tr>
      <w:tr w:rsidR="00C04E4E" w:rsidRPr="0065472C" w14:paraId="7AD5D3AD" w14:textId="77777777" w:rsidTr="00C04E4E">
        <w:tc>
          <w:tcPr>
            <w:tcW w:w="1679" w:type="dxa"/>
            <w:shd w:val="clear" w:color="auto" w:fill="auto"/>
          </w:tcPr>
          <w:p w14:paraId="0AE878F2" w14:textId="77777777" w:rsidR="00C04E4E" w:rsidRPr="002B1C32" w:rsidRDefault="00C04E4E" w:rsidP="00C04E4E">
            <w:pPr>
              <w:spacing w:before="60" w:after="60"/>
              <w:ind w:right="-138"/>
              <w:jc w:val="both"/>
              <w:rPr>
                <w:rFonts w:ascii="Arial Narrow" w:hAnsi="Arial Narrow"/>
                <w:b/>
                <w:sz w:val="24"/>
                <w:szCs w:val="24"/>
              </w:rPr>
            </w:pPr>
            <w:r w:rsidRPr="002B1C32">
              <w:rPr>
                <w:rFonts w:ascii="Arial Narrow" w:hAnsi="Arial Narrow"/>
                <w:sz w:val="24"/>
                <w:szCs w:val="24"/>
              </w:rPr>
              <w:t>2003-ongoing</w:t>
            </w:r>
          </w:p>
        </w:tc>
        <w:tc>
          <w:tcPr>
            <w:tcW w:w="8177" w:type="dxa"/>
            <w:shd w:val="clear" w:color="auto" w:fill="auto"/>
          </w:tcPr>
          <w:p w14:paraId="1374971C" w14:textId="2D21FD8B" w:rsidR="00C04E4E" w:rsidRPr="003C1443" w:rsidRDefault="00C04E4E" w:rsidP="00C04E4E">
            <w:pPr>
              <w:spacing w:before="60" w:after="240"/>
              <w:jc w:val="both"/>
              <w:rPr>
                <w:rFonts w:ascii="Arial Narrow" w:hAnsi="Arial Narrow"/>
                <w:sz w:val="24"/>
                <w:szCs w:val="24"/>
              </w:rPr>
            </w:pPr>
            <w:r w:rsidRPr="0019410D">
              <w:rPr>
                <w:rFonts w:ascii="Arial Narrow" w:hAnsi="Arial Narrow"/>
                <w:sz w:val="24"/>
                <w:szCs w:val="24"/>
              </w:rPr>
              <w:t xml:space="preserve">Translation </w:t>
            </w:r>
            <w:r>
              <w:rPr>
                <w:rFonts w:ascii="Arial Narrow" w:hAnsi="Arial Narrow"/>
                <w:sz w:val="24"/>
                <w:szCs w:val="24"/>
              </w:rPr>
              <w:t xml:space="preserve">and interpretation </w:t>
            </w:r>
            <w:r w:rsidRPr="0019410D">
              <w:rPr>
                <w:rFonts w:ascii="Arial Narrow" w:hAnsi="Arial Narrow"/>
                <w:sz w:val="24"/>
                <w:szCs w:val="24"/>
              </w:rPr>
              <w:t xml:space="preserve">services for the Hungarian subsidiary of a </w:t>
            </w:r>
            <w:r w:rsidRPr="00133062">
              <w:rPr>
                <w:rFonts w:ascii="Arial Narrow" w:hAnsi="Arial Narrow"/>
                <w:b/>
                <w:bCs/>
                <w:sz w:val="24"/>
                <w:szCs w:val="24"/>
              </w:rPr>
              <w:t>large IT vendor</w:t>
            </w:r>
            <w:r w:rsidRPr="0019410D">
              <w:rPr>
                <w:rFonts w:ascii="Arial Narrow" w:hAnsi="Arial Narrow"/>
                <w:sz w:val="24"/>
                <w:szCs w:val="24"/>
              </w:rPr>
              <w:t xml:space="preserve"> – about </w:t>
            </w:r>
            <w:r w:rsidR="00B33967">
              <w:rPr>
                <w:rFonts w:ascii="Arial Narrow" w:hAnsi="Arial Narrow"/>
                <w:sz w:val="24"/>
                <w:szCs w:val="24"/>
              </w:rPr>
              <w:t>2</w:t>
            </w:r>
            <w:r w:rsidRPr="0019410D">
              <w:rPr>
                <w:rFonts w:ascii="Arial Narrow" w:hAnsi="Arial Narrow"/>
                <w:sz w:val="24"/>
                <w:szCs w:val="24"/>
              </w:rPr>
              <w:t>,</w:t>
            </w:r>
            <w:r w:rsidR="00B33967">
              <w:rPr>
                <w:rFonts w:ascii="Arial Narrow" w:hAnsi="Arial Narrow"/>
                <w:sz w:val="24"/>
                <w:szCs w:val="24"/>
              </w:rPr>
              <w:t>000</w:t>
            </w:r>
            <w:r w:rsidRPr="0019410D">
              <w:rPr>
                <w:rFonts w:ascii="Arial Narrow" w:hAnsi="Arial Narrow"/>
                <w:sz w:val="24"/>
                <w:szCs w:val="24"/>
              </w:rPr>
              <w:t>k words: translation of brochures, data sheets, service descriptions, codes of conduct, contracts, PR articles, website content, press releases, newsletters, white papers, training and exam materials, partner program materials, ppt presentations, tender documentation and bids</w:t>
            </w:r>
          </w:p>
        </w:tc>
      </w:tr>
      <w:tr w:rsidR="00C04E4E" w:rsidRPr="0065472C" w14:paraId="1165426C" w14:textId="77777777" w:rsidTr="00C04E4E">
        <w:tc>
          <w:tcPr>
            <w:tcW w:w="1679" w:type="dxa"/>
            <w:shd w:val="clear" w:color="auto" w:fill="auto"/>
          </w:tcPr>
          <w:p w14:paraId="78269120" w14:textId="77777777" w:rsidR="00C04E4E" w:rsidRPr="002B1C32" w:rsidRDefault="00C04E4E" w:rsidP="00C04E4E">
            <w:pPr>
              <w:spacing w:before="60" w:after="60"/>
              <w:jc w:val="both"/>
              <w:rPr>
                <w:rFonts w:ascii="Arial Narrow" w:hAnsi="Arial Narrow"/>
                <w:b/>
                <w:sz w:val="24"/>
                <w:szCs w:val="24"/>
              </w:rPr>
            </w:pPr>
            <w:r w:rsidRPr="002B1C32">
              <w:rPr>
                <w:rFonts w:ascii="Arial Narrow" w:hAnsi="Arial Narrow"/>
                <w:sz w:val="24"/>
                <w:szCs w:val="24"/>
              </w:rPr>
              <w:t>2003-ongoing</w:t>
            </w:r>
          </w:p>
        </w:tc>
        <w:tc>
          <w:tcPr>
            <w:tcW w:w="8177" w:type="dxa"/>
            <w:shd w:val="clear" w:color="auto" w:fill="auto"/>
          </w:tcPr>
          <w:p w14:paraId="7A9A6D6F" w14:textId="54B5EAE7" w:rsidR="00C04E4E" w:rsidRPr="003C1443" w:rsidRDefault="00C04E4E" w:rsidP="00C04E4E">
            <w:pPr>
              <w:spacing w:before="60" w:after="240"/>
              <w:jc w:val="both"/>
              <w:rPr>
                <w:rFonts w:ascii="Arial Narrow" w:hAnsi="Arial Narrow"/>
                <w:sz w:val="24"/>
                <w:szCs w:val="24"/>
              </w:rPr>
            </w:pPr>
            <w:r w:rsidRPr="0019410D">
              <w:rPr>
                <w:rFonts w:ascii="Arial Narrow" w:hAnsi="Arial Narrow"/>
                <w:sz w:val="24"/>
                <w:szCs w:val="24"/>
              </w:rPr>
              <w:t xml:space="preserve">Translation </w:t>
            </w:r>
            <w:r>
              <w:rPr>
                <w:rFonts w:ascii="Arial Narrow" w:hAnsi="Arial Narrow"/>
                <w:sz w:val="24"/>
                <w:szCs w:val="24"/>
              </w:rPr>
              <w:t xml:space="preserve">and interpretation </w:t>
            </w:r>
            <w:r w:rsidRPr="0019410D">
              <w:rPr>
                <w:rFonts w:ascii="Arial Narrow" w:hAnsi="Arial Narrow"/>
                <w:sz w:val="24"/>
                <w:szCs w:val="24"/>
              </w:rPr>
              <w:t xml:space="preserve">services for the Corporate Communications Department of the Hungarian BU of a </w:t>
            </w:r>
            <w:r w:rsidRPr="00133062">
              <w:rPr>
                <w:rFonts w:ascii="Arial Narrow" w:hAnsi="Arial Narrow"/>
                <w:b/>
                <w:bCs/>
                <w:sz w:val="24"/>
                <w:szCs w:val="24"/>
              </w:rPr>
              <w:t>large multinational telecom company</w:t>
            </w:r>
            <w:r w:rsidRPr="0019410D">
              <w:rPr>
                <w:rFonts w:ascii="Arial Narrow" w:hAnsi="Arial Narrow"/>
                <w:sz w:val="24"/>
                <w:szCs w:val="24"/>
              </w:rPr>
              <w:t xml:space="preserve"> – about </w:t>
            </w:r>
            <w:r>
              <w:rPr>
                <w:rFonts w:ascii="Arial Narrow" w:hAnsi="Arial Narrow"/>
                <w:sz w:val="24"/>
                <w:szCs w:val="24"/>
              </w:rPr>
              <w:t>2</w:t>
            </w:r>
            <w:r w:rsidRPr="0019410D">
              <w:rPr>
                <w:rFonts w:ascii="Arial Narrow" w:hAnsi="Arial Narrow"/>
                <w:sz w:val="24"/>
                <w:szCs w:val="24"/>
              </w:rPr>
              <w:t>,</w:t>
            </w:r>
            <w:r w:rsidR="00B33967">
              <w:rPr>
                <w:rFonts w:ascii="Arial Narrow" w:hAnsi="Arial Narrow"/>
                <w:sz w:val="24"/>
                <w:szCs w:val="24"/>
              </w:rPr>
              <w:t>30</w:t>
            </w:r>
            <w:r w:rsidRPr="0019410D">
              <w:rPr>
                <w:rFonts w:ascii="Arial Narrow" w:hAnsi="Arial Narrow"/>
                <w:sz w:val="24"/>
                <w:szCs w:val="24"/>
              </w:rPr>
              <w:t xml:space="preserve">0k words: translation of internal and external communication materials, press releases, presentations, website </w:t>
            </w:r>
            <w:r w:rsidRPr="0019410D">
              <w:rPr>
                <w:rFonts w:ascii="Arial Narrow" w:hAnsi="Arial Narrow"/>
                <w:sz w:val="24"/>
                <w:szCs w:val="24"/>
              </w:rPr>
              <w:lastRenderedPageBreak/>
              <w:t>content, CSR reports, e-learning materials, contracts, codes of conduct, GDPR-related documents, anti-corruption handbook</w:t>
            </w:r>
            <w:r w:rsidR="00B33967">
              <w:rPr>
                <w:rFonts w:ascii="Arial Narrow" w:hAnsi="Arial Narrow"/>
                <w:sz w:val="24"/>
                <w:szCs w:val="24"/>
              </w:rPr>
              <w:t>; transcription and translation of company videos</w:t>
            </w:r>
          </w:p>
        </w:tc>
      </w:tr>
      <w:tr w:rsidR="00C04E4E" w:rsidRPr="0065472C" w14:paraId="2AAA79F4" w14:textId="77777777" w:rsidTr="00C04E4E">
        <w:tc>
          <w:tcPr>
            <w:tcW w:w="1679" w:type="dxa"/>
            <w:shd w:val="clear" w:color="auto" w:fill="auto"/>
          </w:tcPr>
          <w:p w14:paraId="506CAECE" w14:textId="77777777" w:rsidR="00C04E4E" w:rsidRPr="002B1C32" w:rsidRDefault="00C04E4E" w:rsidP="00C04E4E">
            <w:pPr>
              <w:spacing w:before="60" w:after="60"/>
              <w:jc w:val="both"/>
              <w:rPr>
                <w:rFonts w:ascii="Arial Narrow" w:hAnsi="Arial Narrow"/>
                <w:sz w:val="24"/>
                <w:szCs w:val="24"/>
              </w:rPr>
            </w:pPr>
            <w:r w:rsidRPr="002B1C32">
              <w:rPr>
                <w:rFonts w:ascii="Arial Narrow" w:hAnsi="Arial Narrow"/>
                <w:sz w:val="24"/>
                <w:szCs w:val="24"/>
              </w:rPr>
              <w:lastRenderedPageBreak/>
              <w:t>1998-ongoing</w:t>
            </w:r>
          </w:p>
        </w:tc>
        <w:tc>
          <w:tcPr>
            <w:tcW w:w="8177" w:type="dxa"/>
            <w:shd w:val="clear" w:color="auto" w:fill="auto"/>
          </w:tcPr>
          <w:p w14:paraId="747AEB86" w14:textId="7469C849" w:rsidR="00C04E4E" w:rsidRPr="003C1443" w:rsidRDefault="00C04E4E" w:rsidP="00C04E4E">
            <w:pPr>
              <w:spacing w:before="60" w:after="240"/>
              <w:jc w:val="both"/>
              <w:rPr>
                <w:rFonts w:ascii="Arial Narrow" w:hAnsi="Arial Narrow"/>
                <w:sz w:val="24"/>
                <w:szCs w:val="24"/>
              </w:rPr>
            </w:pPr>
            <w:r w:rsidRPr="003C1443">
              <w:rPr>
                <w:rFonts w:ascii="Arial Narrow" w:hAnsi="Arial Narrow"/>
                <w:sz w:val="24"/>
                <w:szCs w:val="24"/>
              </w:rPr>
              <w:t xml:space="preserve">Translation and interpretation services for </w:t>
            </w:r>
            <w:r w:rsidRPr="00133062">
              <w:rPr>
                <w:rFonts w:ascii="Arial Narrow" w:hAnsi="Arial Narrow"/>
                <w:b/>
                <w:bCs/>
                <w:sz w:val="24"/>
                <w:szCs w:val="24"/>
              </w:rPr>
              <w:t>PR agencies</w:t>
            </w:r>
            <w:r w:rsidRPr="003C1443">
              <w:rPr>
                <w:rFonts w:ascii="Arial Narrow" w:hAnsi="Arial Narrow"/>
                <w:sz w:val="24"/>
                <w:szCs w:val="24"/>
              </w:rPr>
              <w:t xml:space="preserve"> including Capital Communications, Solutions Communications, Chapter Four Communications, </w:t>
            </w:r>
            <w:proofErr w:type="spellStart"/>
            <w:r w:rsidRPr="003C1443">
              <w:rPr>
                <w:rFonts w:ascii="Arial Narrow" w:hAnsi="Arial Narrow"/>
                <w:sz w:val="24"/>
                <w:szCs w:val="24"/>
              </w:rPr>
              <w:t>MorphoCom</w:t>
            </w:r>
            <w:proofErr w:type="spellEnd"/>
            <w:r w:rsidRPr="003C1443">
              <w:rPr>
                <w:rFonts w:ascii="Arial Narrow" w:hAnsi="Arial Narrow"/>
                <w:sz w:val="24"/>
                <w:szCs w:val="24"/>
              </w:rPr>
              <w:t xml:space="preserve">, </w:t>
            </w:r>
            <w:proofErr w:type="spellStart"/>
            <w:r w:rsidRPr="003C1443">
              <w:rPr>
                <w:rFonts w:ascii="Arial Narrow" w:hAnsi="Arial Narrow"/>
                <w:sz w:val="24"/>
                <w:szCs w:val="24"/>
              </w:rPr>
              <w:t>Eurolex</w:t>
            </w:r>
            <w:proofErr w:type="spellEnd"/>
            <w:r w:rsidRPr="003C1443">
              <w:rPr>
                <w:rFonts w:ascii="Arial Narrow" w:hAnsi="Arial Narrow"/>
                <w:sz w:val="24"/>
                <w:szCs w:val="24"/>
              </w:rPr>
              <w:t xml:space="preserve">, Gulden Communications, Emerald PR, </w:t>
            </w:r>
            <w:proofErr w:type="spellStart"/>
            <w:r w:rsidRPr="003C1443">
              <w:rPr>
                <w:rFonts w:ascii="Arial Narrow" w:hAnsi="Arial Narrow"/>
                <w:sz w:val="24"/>
                <w:szCs w:val="24"/>
              </w:rPr>
              <w:t>Hill&amp;Knowlton</w:t>
            </w:r>
            <w:proofErr w:type="spellEnd"/>
            <w:r w:rsidRPr="003C1443">
              <w:rPr>
                <w:rFonts w:ascii="Arial Narrow" w:hAnsi="Arial Narrow"/>
                <w:sz w:val="24"/>
                <w:szCs w:val="24"/>
              </w:rPr>
              <w:t xml:space="preserve">, </w:t>
            </w:r>
            <w:proofErr w:type="spellStart"/>
            <w:r w:rsidRPr="003C1443">
              <w:rPr>
                <w:rFonts w:ascii="Arial Narrow" w:hAnsi="Arial Narrow"/>
                <w:sz w:val="24"/>
                <w:szCs w:val="24"/>
              </w:rPr>
              <w:t>Mmd</w:t>
            </w:r>
            <w:proofErr w:type="spellEnd"/>
            <w:r w:rsidRPr="003C1443">
              <w:rPr>
                <w:rFonts w:ascii="Arial Narrow" w:hAnsi="Arial Narrow"/>
                <w:sz w:val="24"/>
                <w:szCs w:val="24"/>
              </w:rPr>
              <w:t xml:space="preserve">, Target Communications – about </w:t>
            </w:r>
            <w:r>
              <w:rPr>
                <w:rFonts w:ascii="Arial Narrow" w:hAnsi="Arial Narrow"/>
                <w:sz w:val="24"/>
                <w:szCs w:val="24"/>
              </w:rPr>
              <w:t>2</w:t>
            </w:r>
            <w:r w:rsidRPr="003C1443">
              <w:rPr>
                <w:rFonts w:ascii="Arial Narrow" w:hAnsi="Arial Narrow"/>
                <w:sz w:val="24"/>
                <w:szCs w:val="24"/>
              </w:rPr>
              <w:t>,</w:t>
            </w:r>
            <w:r>
              <w:rPr>
                <w:rFonts w:ascii="Arial Narrow" w:hAnsi="Arial Narrow"/>
                <w:sz w:val="24"/>
                <w:szCs w:val="24"/>
              </w:rPr>
              <w:t>2</w:t>
            </w:r>
            <w:r w:rsidRPr="003C1443">
              <w:rPr>
                <w:rFonts w:ascii="Arial Narrow" w:hAnsi="Arial Narrow"/>
                <w:sz w:val="24"/>
                <w:szCs w:val="24"/>
              </w:rPr>
              <w:t xml:space="preserve">00k words in total: translation of press releases, campaign materials, presentations for end-customers such as Vienna Capital Partners, Borsodchem, Donauchem, Lufthansa, ALDI, </w:t>
            </w:r>
            <w:proofErr w:type="spellStart"/>
            <w:r w:rsidRPr="003C1443">
              <w:rPr>
                <w:rFonts w:ascii="Arial Narrow" w:hAnsi="Arial Narrow"/>
                <w:sz w:val="24"/>
                <w:szCs w:val="24"/>
              </w:rPr>
              <w:t>Immofinanz</w:t>
            </w:r>
            <w:proofErr w:type="spellEnd"/>
            <w:r w:rsidRPr="003C1443">
              <w:rPr>
                <w:rFonts w:ascii="Arial Narrow" w:hAnsi="Arial Narrow"/>
                <w:sz w:val="24"/>
                <w:szCs w:val="24"/>
              </w:rPr>
              <w:t xml:space="preserve">, CTP, </w:t>
            </w:r>
            <w:proofErr w:type="spellStart"/>
            <w:r w:rsidRPr="003C1443">
              <w:rPr>
                <w:rFonts w:ascii="Arial Narrow" w:hAnsi="Arial Narrow"/>
                <w:sz w:val="24"/>
                <w:szCs w:val="24"/>
              </w:rPr>
              <w:t>Lyoness</w:t>
            </w:r>
            <w:proofErr w:type="spellEnd"/>
            <w:r w:rsidRPr="003C1443">
              <w:rPr>
                <w:rFonts w:ascii="Arial Narrow" w:hAnsi="Arial Narrow"/>
                <w:sz w:val="24"/>
                <w:szCs w:val="24"/>
              </w:rPr>
              <w:t>, Lavazza, Suzuki, Kingston, Schneider Electric,</w:t>
            </w:r>
            <w:r>
              <w:rPr>
                <w:rFonts w:ascii="Arial Narrow" w:hAnsi="Arial Narrow"/>
                <w:sz w:val="24"/>
                <w:szCs w:val="24"/>
              </w:rPr>
              <w:t xml:space="preserve"> Tesco,</w:t>
            </w:r>
            <w:r w:rsidRPr="003C1443">
              <w:rPr>
                <w:rFonts w:ascii="Arial Narrow" w:hAnsi="Arial Narrow"/>
                <w:sz w:val="24"/>
                <w:szCs w:val="24"/>
              </w:rPr>
              <w:t xml:space="preserve"> Electrolux, Dell, IBM, Intel, Microsoft, Compaq, SAP, Canon, </w:t>
            </w:r>
            <w:proofErr w:type="spellStart"/>
            <w:r w:rsidRPr="003C1443">
              <w:rPr>
                <w:rFonts w:ascii="Arial Narrow" w:hAnsi="Arial Narrow"/>
                <w:sz w:val="24"/>
                <w:szCs w:val="24"/>
              </w:rPr>
              <w:t>PanTel</w:t>
            </w:r>
            <w:proofErr w:type="spellEnd"/>
            <w:r w:rsidRPr="003C1443">
              <w:rPr>
                <w:rFonts w:ascii="Arial Narrow" w:hAnsi="Arial Narrow"/>
                <w:sz w:val="24"/>
                <w:szCs w:val="24"/>
              </w:rPr>
              <w:t>, MOL, AES, Yukos, Visa, MARS, Danone, etc.; interpreting at press conferences, customer and employee events</w:t>
            </w:r>
          </w:p>
        </w:tc>
      </w:tr>
      <w:tr w:rsidR="00C04E4E" w:rsidRPr="0065472C" w14:paraId="7C756F6F" w14:textId="77777777" w:rsidTr="00C04E4E">
        <w:tc>
          <w:tcPr>
            <w:tcW w:w="1679" w:type="dxa"/>
            <w:shd w:val="clear" w:color="auto" w:fill="auto"/>
          </w:tcPr>
          <w:p w14:paraId="69154C4C" w14:textId="68A480FE" w:rsidR="00C04E4E" w:rsidRPr="002B1C32" w:rsidRDefault="00C04E4E" w:rsidP="00C04E4E">
            <w:pPr>
              <w:keepNext/>
              <w:spacing w:before="60" w:after="60"/>
              <w:ind w:right="-138"/>
              <w:rPr>
                <w:rFonts w:ascii="Arial Narrow" w:hAnsi="Arial Narrow"/>
                <w:sz w:val="24"/>
                <w:szCs w:val="24"/>
              </w:rPr>
            </w:pPr>
            <w:r w:rsidRPr="002B1C32">
              <w:rPr>
                <w:rFonts w:ascii="Arial Narrow" w:hAnsi="Arial Narrow"/>
                <w:sz w:val="24"/>
                <w:szCs w:val="24"/>
              </w:rPr>
              <w:t>1998-</w:t>
            </w:r>
            <w:r w:rsidR="00133062">
              <w:rPr>
                <w:rFonts w:ascii="Arial Narrow" w:hAnsi="Arial Narrow"/>
                <w:sz w:val="24"/>
                <w:szCs w:val="24"/>
              </w:rPr>
              <w:t>2010</w:t>
            </w:r>
          </w:p>
        </w:tc>
        <w:tc>
          <w:tcPr>
            <w:tcW w:w="8177" w:type="dxa"/>
            <w:shd w:val="clear" w:color="auto" w:fill="auto"/>
          </w:tcPr>
          <w:p w14:paraId="711CE476" w14:textId="77777777" w:rsidR="00C04E4E" w:rsidRPr="003C1443" w:rsidRDefault="00C04E4E" w:rsidP="00C04E4E">
            <w:pPr>
              <w:keepNext/>
              <w:spacing w:before="60" w:after="240"/>
              <w:jc w:val="both"/>
              <w:rPr>
                <w:rFonts w:ascii="Arial Narrow" w:hAnsi="Arial Narrow"/>
                <w:sz w:val="24"/>
                <w:szCs w:val="24"/>
              </w:rPr>
            </w:pPr>
            <w:r w:rsidRPr="003C1443">
              <w:rPr>
                <w:rFonts w:ascii="Arial Narrow" w:hAnsi="Arial Narrow"/>
                <w:sz w:val="24"/>
                <w:szCs w:val="24"/>
              </w:rPr>
              <w:t xml:space="preserve">Translation and interpretation services for the Hungarian subsidiary of a </w:t>
            </w:r>
            <w:r w:rsidRPr="00133062">
              <w:rPr>
                <w:rFonts w:ascii="Arial Narrow" w:hAnsi="Arial Narrow"/>
                <w:b/>
                <w:bCs/>
                <w:sz w:val="24"/>
                <w:szCs w:val="24"/>
              </w:rPr>
              <w:t>large multinational IT company</w:t>
            </w:r>
            <w:r w:rsidRPr="003C1443">
              <w:rPr>
                <w:rFonts w:ascii="Arial Narrow" w:hAnsi="Arial Narrow"/>
                <w:sz w:val="24"/>
                <w:szCs w:val="24"/>
              </w:rPr>
              <w:t xml:space="preserve"> – about 2,020k words: translation of brochures, data sheets, service descriptions, codes of conduct, contracts, PR articles, website content, press releases, white papers, newsletters training and exam materials (ITIL), partner program materials, tender documentation and bids, ppt presentations; conference interpretation at customer and partner events</w:t>
            </w:r>
          </w:p>
        </w:tc>
      </w:tr>
      <w:tr w:rsidR="00133062" w:rsidRPr="0065472C" w14:paraId="7B914DB8" w14:textId="77777777" w:rsidTr="00025938">
        <w:tc>
          <w:tcPr>
            <w:tcW w:w="1679" w:type="dxa"/>
            <w:shd w:val="clear" w:color="auto" w:fill="auto"/>
          </w:tcPr>
          <w:p w14:paraId="425E3EE8" w14:textId="77777777" w:rsidR="00133062" w:rsidRPr="002B1C32" w:rsidRDefault="00133062" w:rsidP="00025938">
            <w:pPr>
              <w:spacing w:before="60" w:after="60"/>
              <w:ind w:right="-138"/>
              <w:jc w:val="both"/>
              <w:rPr>
                <w:rFonts w:ascii="Arial Narrow" w:hAnsi="Arial Narrow"/>
                <w:sz w:val="24"/>
                <w:szCs w:val="24"/>
              </w:rPr>
            </w:pPr>
            <w:r>
              <w:rPr>
                <w:rFonts w:ascii="Arial Narrow" w:hAnsi="Arial Narrow"/>
                <w:sz w:val="24"/>
                <w:szCs w:val="24"/>
              </w:rPr>
              <w:t>2015-ongoing</w:t>
            </w:r>
          </w:p>
        </w:tc>
        <w:tc>
          <w:tcPr>
            <w:tcW w:w="8177" w:type="dxa"/>
            <w:shd w:val="clear" w:color="auto" w:fill="auto"/>
          </w:tcPr>
          <w:p w14:paraId="34A00FF7" w14:textId="77777777" w:rsidR="00133062" w:rsidRPr="00133062" w:rsidRDefault="00133062" w:rsidP="00025938">
            <w:pPr>
              <w:spacing w:before="60" w:after="240"/>
              <w:jc w:val="both"/>
              <w:rPr>
                <w:rFonts w:ascii="Arial Narrow" w:hAnsi="Arial Narrow"/>
                <w:sz w:val="24"/>
                <w:szCs w:val="24"/>
              </w:rPr>
            </w:pPr>
            <w:r w:rsidRPr="00133062">
              <w:rPr>
                <w:rFonts w:ascii="Arial Narrow" w:hAnsi="Arial Narrow"/>
                <w:sz w:val="24"/>
                <w:szCs w:val="24"/>
              </w:rPr>
              <w:t>Translation and proofreading/review services – 120k words: translation and updating, proofreading, editing, review, DTP checking and digital adaptation of clinical study questionnaires and public health brochures for GEO Language Services Ltd, a UK-based translation and localization provider serving customers in the in medical, healthcare and pharmaceutical sectors</w:t>
            </w:r>
          </w:p>
        </w:tc>
      </w:tr>
      <w:tr w:rsidR="00133062" w:rsidRPr="0065472C" w14:paraId="09F7F6C0" w14:textId="77777777" w:rsidTr="00025938">
        <w:tc>
          <w:tcPr>
            <w:tcW w:w="1679" w:type="dxa"/>
            <w:shd w:val="clear" w:color="auto" w:fill="auto"/>
          </w:tcPr>
          <w:p w14:paraId="105F87A1" w14:textId="77777777" w:rsidR="00133062" w:rsidRDefault="00133062" w:rsidP="00025938">
            <w:pPr>
              <w:spacing w:before="60" w:after="60"/>
              <w:ind w:right="-138"/>
              <w:jc w:val="both"/>
              <w:rPr>
                <w:rFonts w:ascii="Arial Narrow" w:hAnsi="Arial Narrow"/>
                <w:sz w:val="24"/>
                <w:szCs w:val="24"/>
              </w:rPr>
            </w:pPr>
            <w:r>
              <w:rPr>
                <w:rFonts w:ascii="Arial Narrow" w:hAnsi="Arial Narrow"/>
                <w:sz w:val="24"/>
                <w:szCs w:val="24"/>
              </w:rPr>
              <w:t>2018 and 2020</w:t>
            </w:r>
          </w:p>
        </w:tc>
        <w:tc>
          <w:tcPr>
            <w:tcW w:w="8177" w:type="dxa"/>
            <w:shd w:val="clear" w:color="auto" w:fill="auto"/>
          </w:tcPr>
          <w:p w14:paraId="3BE2E1A9" w14:textId="77777777" w:rsidR="00133062" w:rsidRPr="00133062" w:rsidRDefault="00133062" w:rsidP="00025938">
            <w:pPr>
              <w:spacing w:before="60" w:after="240"/>
              <w:jc w:val="both"/>
              <w:rPr>
                <w:rFonts w:ascii="Arial Narrow" w:hAnsi="Arial Narrow"/>
                <w:sz w:val="24"/>
                <w:szCs w:val="24"/>
              </w:rPr>
            </w:pPr>
            <w:r w:rsidRPr="00133062">
              <w:rPr>
                <w:rFonts w:ascii="Arial Narrow" w:hAnsi="Arial Narrow"/>
                <w:sz w:val="24"/>
                <w:szCs w:val="24"/>
              </w:rPr>
              <w:t>Translation services – 60K words: translation of guidelines and clinical cases, translation of the English transcript of an online medical training into Hungarian for FEMM, a comprehensive women’s health and wellness program for optimal reproductive health</w:t>
            </w:r>
          </w:p>
        </w:tc>
      </w:tr>
    </w:tbl>
    <w:p w14:paraId="4040FD2B" w14:textId="77777777" w:rsidR="00F333DE" w:rsidRPr="0065472C" w:rsidRDefault="00F333DE" w:rsidP="00F333DE">
      <w:pPr>
        <w:jc w:val="both"/>
        <w:rPr>
          <w:rFonts w:ascii="Arial Narrow" w:hAnsi="Arial Narrow"/>
          <w:sz w:val="24"/>
          <w:szCs w:val="24"/>
        </w:rPr>
      </w:pPr>
    </w:p>
    <w:p w14:paraId="183D409A" w14:textId="77777777" w:rsidR="00F333DE" w:rsidRPr="0065472C" w:rsidRDefault="00F333DE" w:rsidP="00F333DE">
      <w:pPr>
        <w:spacing w:line="240" w:lineRule="atLeast"/>
        <w:jc w:val="both"/>
        <w:rPr>
          <w:rFonts w:ascii="Arial Narrow" w:hAnsi="Arial Narrow"/>
          <w:b/>
          <w:sz w:val="24"/>
          <w:szCs w:val="24"/>
        </w:rPr>
      </w:pPr>
      <w:r w:rsidRPr="0065472C">
        <w:rPr>
          <w:rFonts w:ascii="Arial Narrow" w:hAnsi="Arial Narrow"/>
          <w:b/>
          <w:sz w:val="24"/>
          <w:szCs w:val="24"/>
        </w:rPr>
        <w:t>CAT Tools and other Software</w:t>
      </w:r>
    </w:p>
    <w:p w14:paraId="00E40F98" w14:textId="77777777" w:rsidR="00F333DE" w:rsidRDefault="00F333DE" w:rsidP="00F333DE">
      <w:pPr>
        <w:spacing w:line="240" w:lineRule="atLeast"/>
        <w:ind w:left="1440" w:hanging="22"/>
        <w:jc w:val="both"/>
        <w:rPr>
          <w:rFonts w:ascii="Arial Narrow" w:hAnsi="Arial Narrow"/>
          <w:sz w:val="24"/>
          <w:szCs w:val="24"/>
        </w:rPr>
      </w:pPr>
    </w:p>
    <w:p w14:paraId="4836DDCF" w14:textId="6CF5D13F" w:rsidR="00F333DE" w:rsidRPr="0065472C" w:rsidRDefault="00F333DE" w:rsidP="00F333DE">
      <w:pPr>
        <w:spacing w:line="240" w:lineRule="atLeast"/>
        <w:ind w:left="742" w:hanging="22"/>
        <w:jc w:val="both"/>
        <w:rPr>
          <w:rFonts w:ascii="Arial Narrow" w:hAnsi="Arial Narrow"/>
          <w:sz w:val="24"/>
          <w:szCs w:val="24"/>
        </w:rPr>
      </w:pPr>
      <w:proofErr w:type="spellStart"/>
      <w:r w:rsidRPr="0065472C">
        <w:rPr>
          <w:rFonts w:ascii="Arial Narrow" w:hAnsi="Arial Narrow"/>
          <w:sz w:val="24"/>
          <w:szCs w:val="24"/>
        </w:rPr>
        <w:t>MemoQ</w:t>
      </w:r>
      <w:proofErr w:type="spellEnd"/>
      <w:r w:rsidRPr="0065472C">
        <w:rPr>
          <w:rFonts w:ascii="Arial Narrow" w:hAnsi="Arial Narrow"/>
          <w:sz w:val="24"/>
          <w:szCs w:val="24"/>
        </w:rPr>
        <w:t xml:space="preserve"> </w:t>
      </w:r>
      <w:r w:rsidR="00B33967">
        <w:rPr>
          <w:rFonts w:ascii="Arial Narrow" w:hAnsi="Arial Narrow"/>
          <w:sz w:val="24"/>
          <w:szCs w:val="24"/>
        </w:rPr>
        <w:t>9.9</w:t>
      </w:r>
      <w:r w:rsidRPr="0065472C">
        <w:rPr>
          <w:rFonts w:ascii="Arial Narrow" w:hAnsi="Arial Narrow"/>
          <w:sz w:val="24"/>
          <w:szCs w:val="24"/>
        </w:rPr>
        <w:t>, SDL Trados Studio</w:t>
      </w:r>
      <w:r>
        <w:rPr>
          <w:rFonts w:ascii="Arial Narrow" w:hAnsi="Arial Narrow"/>
          <w:sz w:val="24"/>
          <w:szCs w:val="24"/>
        </w:rPr>
        <w:t xml:space="preserve"> 201</w:t>
      </w:r>
      <w:r w:rsidR="00B33967">
        <w:rPr>
          <w:rFonts w:ascii="Arial Narrow" w:hAnsi="Arial Narrow"/>
          <w:sz w:val="24"/>
          <w:szCs w:val="24"/>
        </w:rPr>
        <w:t>9</w:t>
      </w:r>
      <w:r w:rsidRPr="0065472C">
        <w:rPr>
          <w:rFonts w:ascii="Arial Narrow" w:hAnsi="Arial Narrow"/>
          <w:sz w:val="24"/>
          <w:szCs w:val="24"/>
        </w:rPr>
        <w:t xml:space="preserve">, </w:t>
      </w:r>
      <w:r w:rsidR="00631C67">
        <w:rPr>
          <w:rFonts w:ascii="Arial Narrow" w:hAnsi="Arial Narrow"/>
          <w:sz w:val="24"/>
          <w:szCs w:val="24"/>
        </w:rPr>
        <w:t>Phrase (</w:t>
      </w:r>
      <w:r>
        <w:rPr>
          <w:rFonts w:ascii="Arial Narrow" w:hAnsi="Arial Narrow"/>
          <w:sz w:val="24"/>
          <w:szCs w:val="24"/>
        </w:rPr>
        <w:t>Mem</w:t>
      </w:r>
      <w:r w:rsidR="00631C67">
        <w:rPr>
          <w:rFonts w:ascii="Arial Narrow" w:hAnsi="Arial Narrow"/>
          <w:sz w:val="24"/>
          <w:szCs w:val="24"/>
        </w:rPr>
        <w:t>s</w:t>
      </w:r>
      <w:r>
        <w:rPr>
          <w:rFonts w:ascii="Arial Narrow" w:hAnsi="Arial Narrow"/>
          <w:sz w:val="24"/>
          <w:szCs w:val="24"/>
        </w:rPr>
        <w:t>ource</w:t>
      </w:r>
      <w:r w:rsidR="00631C67">
        <w:rPr>
          <w:rFonts w:ascii="Arial Narrow" w:hAnsi="Arial Narrow"/>
          <w:sz w:val="24"/>
          <w:szCs w:val="24"/>
        </w:rPr>
        <w:t>)</w:t>
      </w:r>
      <w:r>
        <w:rPr>
          <w:rFonts w:ascii="Arial Narrow" w:hAnsi="Arial Narrow"/>
          <w:sz w:val="24"/>
          <w:szCs w:val="24"/>
        </w:rPr>
        <w:t xml:space="preserve">, </w:t>
      </w:r>
      <w:r w:rsidRPr="0065472C">
        <w:rPr>
          <w:rFonts w:ascii="Arial Narrow" w:hAnsi="Arial Narrow"/>
          <w:sz w:val="24"/>
          <w:szCs w:val="24"/>
        </w:rPr>
        <w:t xml:space="preserve">Windows </w:t>
      </w:r>
      <w:r>
        <w:rPr>
          <w:rFonts w:ascii="Arial Narrow" w:hAnsi="Arial Narrow"/>
          <w:sz w:val="24"/>
          <w:szCs w:val="24"/>
        </w:rPr>
        <w:t>10</w:t>
      </w:r>
      <w:r w:rsidRPr="0065472C">
        <w:rPr>
          <w:rFonts w:ascii="Arial Narrow" w:hAnsi="Arial Narrow"/>
          <w:sz w:val="24"/>
          <w:szCs w:val="24"/>
        </w:rPr>
        <w:t>, MS Office 201</w:t>
      </w:r>
      <w:r>
        <w:rPr>
          <w:rFonts w:ascii="Arial Narrow" w:hAnsi="Arial Narrow"/>
          <w:sz w:val="24"/>
          <w:szCs w:val="24"/>
        </w:rPr>
        <w:t>6</w:t>
      </w:r>
      <w:r w:rsidRPr="0065472C">
        <w:rPr>
          <w:rFonts w:ascii="Arial Narrow" w:hAnsi="Arial Narrow"/>
          <w:sz w:val="24"/>
          <w:szCs w:val="24"/>
        </w:rPr>
        <w:t>, Adobe Acrobat</w:t>
      </w:r>
    </w:p>
    <w:p w14:paraId="7BE832C0" w14:textId="77777777" w:rsidR="001A629A" w:rsidRPr="002B1C32" w:rsidRDefault="001A629A" w:rsidP="00F333DE">
      <w:pPr>
        <w:spacing w:before="60" w:after="60"/>
        <w:jc w:val="both"/>
        <w:rPr>
          <w:rFonts w:ascii="Arial Narrow" w:hAnsi="Arial Narrow"/>
          <w:sz w:val="24"/>
          <w:szCs w:val="24"/>
        </w:rPr>
      </w:pPr>
    </w:p>
    <w:sectPr w:rsidR="001A629A" w:rsidRPr="002B1C32" w:rsidSect="003B7D7A">
      <w:pgSz w:w="12242" w:h="15842"/>
      <w:pgMar w:top="964" w:right="1134" w:bottom="96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0F61"/>
    <w:multiLevelType w:val="hybridMultilevel"/>
    <w:tmpl w:val="CA50EDF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6D30B92"/>
    <w:multiLevelType w:val="hybridMultilevel"/>
    <w:tmpl w:val="2C9E01B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16cid:durableId="1740398382">
    <w:abstractNumId w:val="0"/>
  </w:num>
  <w:num w:numId="2" w16cid:durableId="769786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6F"/>
    <w:rsid w:val="000143B4"/>
    <w:rsid w:val="00027325"/>
    <w:rsid w:val="00097D5A"/>
    <w:rsid w:val="000C6802"/>
    <w:rsid w:val="000E7FBA"/>
    <w:rsid w:val="000F06C1"/>
    <w:rsid w:val="00111BB6"/>
    <w:rsid w:val="00131ECE"/>
    <w:rsid w:val="00133062"/>
    <w:rsid w:val="00153B99"/>
    <w:rsid w:val="001A629A"/>
    <w:rsid w:val="001B0602"/>
    <w:rsid w:val="00211982"/>
    <w:rsid w:val="002B1C32"/>
    <w:rsid w:val="002C199D"/>
    <w:rsid w:val="0036219F"/>
    <w:rsid w:val="003B43F3"/>
    <w:rsid w:val="003B7D7A"/>
    <w:rsid w:val="003C1443"/>
    <w:rsid w:val="003D0FF7"/>
    <w:rsid w:val="00496F77"/>
    <w:rsid w:val="004A08A0"/>
    <w:rsid w:val="004A167C"/>
    <w:rsid w:val="005065E1"/>
    <w:rsid w:val="00550961"/>
    <w:rsid w:val="0056028F"/>
    <w:rsid w:val="0056244B"/>
    <w:rsid w:val="005637E4"/>
    <w:rsid w:val="00581C9F"/>
    <w:rsid w:val="00595619"/>
    <w:rsid w:val="005959E2"/>
    <w:rsid w:val="005D0D58"/>
    <w:rsid w:val="005D7506"/>
    <w:rsid w:val="005E326F"/>
    <w:rsid w:val="00631C67"/>
    <w:rsid w:val="00642475"/>
    <w:rsid w:val="006523D8"/>
    <w:rsid w:val="00666B06"/>
    <w:rsid w:val="00687A25"/>
    <w:rsid w:val="00743BCE"/>
    <w:rsid w:val="007A2BE4"/>
    <w:rsid w:val="007C34F9"/>
    <w:rsid w:val="007D618F"/>
    <w:rsid w:val="00843DD1"/>
    <w:rsid w:val="00880038"/>
    <w:rsid w:val="008841E9"/>
    <w:rsid w:val="008B0215"/>
    <w:rsid w:val="0090626B"/>
    <w:rsid w:val="00930165"/>
    <w:rsid w:val="00943A8F"/>
    <w:rsid w:val="00955865"/>
    <w:rsid w:val="00995875"/>
    <w:rsid w:val="009A2B03"/>
    <w:rsid w:val="009E21A5"/>
    <w:rsid w:val="00A523FC"/>
    <w:rsid w:val="00A55EF8"/>
    <w:rsid w:val="00A7146D"/>
    <w:rsid w:val="00A756C1"/>
    <w:rsid w:val="00AA2EFE"/>
    <w:rsid w:val="00AE7F7F"/>
    <w:rsid w:val="00AF7098"/>
    <w:rsid w:val="00B01E28"/>
    <w:rsid w:val="00B02AC2"/>
    <w:rsid w:val="00B2725C"/>
    <w:rsid w:val="00B33967"/>
    <w:rsid w:val="00B45C7C"/>
    <w:rsid w:val="00B54C4F"/>
    <w:rsid w:val="00BA3768"/>
    <w:rsid w:val="00BB1D27"/>
    <w:rsid w:val="00BB33A4"/>
    <w:rsid w:val="00BF4A2F"/>
    <w:rsid w:val="00C04E4E"/>
    <w:rsid w:val="00C1103B"/>
    <w:rsid w:val="00CA70AE"/>
    <w:rsid w:val="00CE281A"/>
    <w:rsid w:val="00CE69B9"/>
    <w:rsid w:val="00D34921"/>
    <w:rsid w:val="00DF08BE"/>
    <w:rsid w:val="00E02347"/>
    <w:rsid w:val="00E1794A"/>
    <w:rsid w:val="00E2376F"/>
    <w:rsid w:val="00F10450"/>
    <w:rsid w:val="00F14752"/>
    <w:rsid w:val="00F333DE"/>
    <w:rsid w:val="00F36014"/>
    <w:rsid w:val="00F4309F"/>
    <w:rsid w:val="00FB1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A156F"/>
  <w15:docId w15:val="{4873777B-2040-4C8E-8256-2ACBE726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FF"/>
      <w:u w:val="single"/>
    </w:rPr>
  </w:style>
  <w:style w:type="paragraph" w:styleId="Listaszerbekezds">
    <w:name w:val="List Paragraph"/>
    <w:basedOn w:val="Norml"/>
    <w:uiPriority w:val="34"/>
    <w:qFormat/>
    <w:rsid w:val="001A629A"/>
    <w:pPr>
      <w:spacing w:after="200" w:line="276" w:lineRule="auto"/>
      <w:ind w:left="720"/>
      <w:contextualSpacing/>
    </w:pPr>
    <w:rPr>
      <w:rFonts w:ascii="Calibri" w:eastAsia="Calibri" w:hAnsi="Calibri"/>
      <w:sz w:val="22"/>
      <w:szCs w:val="22"/>
      <w:lang w:val="hu-HU" w:eastAsia="en-US"/>
    </w:rPr>
  </w:style>
  <w:style w:type="table" w:styleId="Rcsostblzat">
    <w:name w:val="Table Grid"/>
    <w:basedOn w:val="Normltblzat"/>
    <w:uiPriority w:val="59"/>
    <w:rsid w:val="001A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F14752"/>
    <w:rPr>
      <w:rFonts w:ascii="Tahoma" w:hAnsi="Tahoma" w:cs="Tahoma"/>
      <w:sz w:val="16"/>
      <w:szCs w:val="16"/>
    </w:rPr>
  </w:style>
  <w:style w:type="character" w:customStyle="1" w:styleId="BuborkszvegChar">
    <w:name w:val="Buborékszöveg Char"/>
    <w:link w:val="Buborkszveg"/>
    <w:uiPriority w:val="99"/>
    <w:semiHidden/>
    <w:rsid w:val="00F14752"/>
    <w:rPr>
      <w:rFonts w:ascii="Tahoma" w:hAnsi="Tahoma" w:cs="Tahoma"/>
      <w:sz w:val="16"/>
      <w:szCs w:val="16"/>
      <w:lang w:val="en-GB"/>
    </w:rPr>
  </w:style>
  <w:style w:type="character" w:styleId="Mrltotthiperhivatkozs">
    <w:name w:val="FollowedHyperlink"/>
    <w:uiPriority w:val="99"/>
    <w:semiHidden/>
    <w:unhideWhenUsed/>
    <w:rsid w:val="002B1C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ell_desktop\b\gabci\CVK\PURE\www.anagramma-translations.com" TargetMode="External"/><Relationship Id="rId3" Type="http://schemas.openxmlformats.org/officeDocument/2006/relationships/styles" Target="styles.xml"/><Relationship Id="rId7" Type="http://schemas.openxmlformats.org/officeDocument/2006/relationships/hyperlink" Target="mailto:encirepa@t-online.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nkedin.com/pub/eniko-repassy-szabo/92/132/a22" TargetMode="External"/><Relationship Id="rId4" Type="http://schemas.openxmlformats.org/officeDocument/2006/relationships/settings" Target="settings.xml"/><Relationship Id="rId9" Type="http://schemas.openxmlformats.org/officeDocument/2006/relationships/hyperlink" Target="http://www.proz.com/profile/99334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C437-D3B3-4E1C-A304-DE91DE9B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562</Words>
  <Characters>3878</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CURRICULUM VITAE</vt:lpstr>
    </vt:vector>
  </TitlesOfParts>
  <Company>Anagramma Bt.</Company>
  <LinksUpToDate>false</LinksUpToDate>
  <CharactersWithSpaces>4432</CharactersWithSpaces>
  <SharedDoc>false</SharedDoc>
  <HLinks>
    <vt:vector size="18" baseType="variant">
      <vt:variant>
        <vt:i4>7471215</vt:i4>
      </vt:variant>
      <vt:variant>
        <vt:i4>6</vt:i4>
      </vt:variant>
      <vt:variant>
        <vt:i4>0</vt:i4>
      </vt:variant>
      <vt:variant>
        <vt:i4>5</vt:i4>
      </vt:variant>
      <vt:variant>
        <vt:lpwstr>https://www.linkedin.com/pub/eniko-repassy-szabo/92/132/a22</vt:lpwstr>
      </vt:variant>
      <vt:variant>
        <vt:lpwstr/>
      </vt:variant>
      <vt:variant>
        <vt:i4>3604603</vt:i4>
      </vt:variant>
      <vt:variant>
        <vt:i4>3</vt:i4>
      </vt:variant>
      <vt:variant>
        <vt:i4>0</vt:i4>
      </vt:variant>
      <vt:variant>
        <vt:i4>5</vt:i4>
      </vt:variant>
      <vt:variant>
        <vt:lpwstr>http://www.proz.com/profile/993340</vt:lpwstr>
      </vt:variant>
      <vt:variant>
        <vt:lpwstr/>
      </vt:variant>
      <vt:variant>
        <vt:i4>65662</vt:i4>
      </vt:variant>
      <vt:variant>
        <vt:i4>0</vt:i4>
      </vt:variant>
      <vt:variant>
        <vt:i4>0</vt:i4>
      </vt:variant>
      <vt:variant>
        <vt:i4>5</vt:i4>
      </vt:variant>
      <vt:variant>
        <vt:lpwstr>mailto:encirepa@t-online.hu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Szabó Enikő - Répássy Gábor</dc:creator>
  <cp:lastModifiedBy>Enikő Répássy-Szabó</cp:lastModifiedBy>
  <cp:revision>5</cp:revision>
  <cp:lastPrinted>1998-07-08T15:49:00Z</cp:lastPrinted>
  <dcterms:created xsi:type="dcterms:W3CDTF">2022-05-08T18:48:00Z</dcterms:created>
  <dcterms:modified xsi:type="dcterms:W3CDTF">2023-03-21T20:15:00Z</dcterms:modified>
</cp:coreProperties>
</file>