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1" w:type="dxa"/>
        <w:tblInd w:w="-1033" w:type="dxa"/>
        <w:tblLayout w:type="fixed"/>
        <w:tblLook w:val="0000" w:firstRow="0" w:lastRow="0" w:firstColumn="0" w:lastColumn="0" w:noHBand="0" w:noVBand="0"/>
      </w:tblPr>
      <w:tblGrid>
        <w:gridCol w:w="1321"/>
        <w:gridCol w:w="720"/>
        <w:gridCol w:w="8910"/>
      </w:tblGrid>
      <w:tr w:rsidR="004B55F3" w:rsidTr="00077C7E">
        <w:trPr>
          <w:trHeight w:val="2325"/>
        </w:trPr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0C17" w:rsidRPr="00AE72FC" w:rsidRDefault="006B4925" w:rsidP="00EE0C17">
            <w:pPr>
              <w:pStyle w:val="a3"/>
              <w:jc w:val="center"/>
              <w:rPr>
                <w:color w:val="auto"/>
                <w:sz w:val="20"/>
              </w:rPr>
            </w:pPr>
            <w:r w:rsidRPr="00AE72FC">
              <w:rPr>
                <w:noProof/>
                <w:color w:val="auto"/>
              </w:rPr>
              <w:drawing>
                <wp:inline distT="0" distB="0" distL="0" distR="0">
                  <wp:extent cx="1089964" cy="1412235"/>
                  <wp:effectExtent l="0" t="0" r="0" b="0"/>
                  <wp:docPr id="2" name="Рисунок 2" descr="Изображение выглядит как человек, мужчина, галстук, стена&#10;&#10;Описание создано с очень высокой степенью достове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202155" name="Ефремов Евгений_официальное_фот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61" cy="141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0C17" w:rsidRPr="00AE72FC" w:rsidRDefault="006B4925" w:rsidP="00EE0C17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lang w:val="uk"/>
              </w:rPr>
              <w:t xml:space="preserve">Резюме Єфремова Євгена Петровича </w:t>
            </w:r>
          </w:p>
          <w:p w:rsidR="00EE0C17" w:rsidRPr="00AE72FC" w:rsidRDefault="00EE0C17" w:rsidP="00EE0C17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color w:val="auto"/>
                <w:sz w:val="20"/>
                <w:szCs w:val="20"/>
              </w:rPr>
            </w:pPr>
          </w:p>
          <w:p w:rsidR="00EE0C17" w:rsidRPr="006B4925" w:rsidRDefault="006B4925" w:rsidP="00EE0C17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rStyle w:val="a5"/>
                <w:color w:val="auto"/>
                <w:sz w:val="20"/>
                <w:szCs w:val="20"/>
              </w:rPr>
            </w:pPr>
            <w:r w:rsidRPr="00BE16AD">
              <w:rPr>
                <w:color w:val="auto"/>
                <w:sz w:val="20"/>
                <w:szCs w:val="20"/>
                <w:lang w:val="uk"/>
              </w:rPr>
              <w:t xml:space="preserve">e-mail: </w:t>
            </w:r>
            <w:hyperlink r:id="rId7" w:history="1">
              <w:r w:rsidRPr="00BE16AD">
                <w:rPr>
                  <w:rStyle w:val="a5"/>
                  <w:color w:val="auto"/>
                  <w:sz w:val="20"/>
                  <w:szCs w:val="20"/>
                  <w:lang w:val="uk"/>
                </w:rPr>
                <w:t>evgen.efremov@gmail.com</w:t>
              </w:r>
            </w:hyperlink>
          </w:p>
          <w:p w:rsidR="00EE0C17" w:rsidRPr="006B4925" w:rsidRDefault="006B4925" w:rsidP="00EE0C17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color w:val="auto"/>
                <w:sz w:val="20"/>
                <w:szCs w:val="20"/>
              </w:rPr>
            </w:pPr>
            <w:hyperlink r:id="rId8" w:history="1">
              <w:r w:rsidRPr="00511EF2">
                <w:rPr>
                  <w:rStyle w:val="a5"/>
                  <w:sz w:val="20"/>
                  <w:szCs w:val="20"/>
                  <w:lang w:val="uk"/>
                </w:rPr>
                <w:t>https://www.proz.com/translator/936341</w:t>
              </w:r>
            </w:hyperlink>
          </w:p>
          <w:p w:rsidR="00EE0C17" w:rsidRPr="00AE72FC" w:rsidRDefault="006B4925" w:rsidP="00EE0C17">
            <w:pPr>
              <w:ind w:left="400" w:right="200"/>
              <w:jc w:val="center"/>
              <w:rPr>
                <w:rStyle w:val="a5"/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Відгуки клієнтів: </w:t>
            </w:r>
            <w:hyperlink r:id="rId9" w:history="1">
              <w:r w:rsidRPr="00AE72FC">
                <w:rPr>
                  <w:rStyle w:val="a5"/>
                  <w:sz w:val="20"/>
                  <w:szCs w:val="20"/>
                  <w:lang w:val="uk"/>
                </w:rPr>
                <w:t>https://www.proz.com/feedback-card/936341</w:t>
              </w:r>
            </w:hyperlink>
          </w:p>
          <w:p w:rsidR="00EE0C17" w:rsidRPr="00AE72FC" w:rsidRDefault="006B4925" w:rsidP="00EE0C17">
            <w:pPr>
              <w:ind w:left="400" w:right="200"/>
              <w:jc w:val="center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skype: evgen.efremov.biz</w:t>
            </w:r>
          </w:p>
        </w:tc>
      </w:tr>
      <w:tr w:rsidR="004B55F3" w:rsidTr="00DC36E0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keepNext/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Мета</w:t>
            </w:r>
          </w:p>
        </w:tc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- Пропоную послуги усного перекладача (французької, англійської та української мов), координатора перекладацьких проектів, представника компанії. Проживаю в м. Париж, Франція. </w:t>
            </w:r>
          </w:p>
        </w:tc>
      </w:tr>
      <w:tr w:rsidR="004B55F3" w:rsidRPr="006B4925" w:rsidTr="00DC36E0">
        <w:trPr>
          <w:trHeight w:val="561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Освіта</w:t>
            </w:r>
          </w:p>
        </w:tc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9E" w:rsidRPr="006B4925" w:rsidRDefault="006B4925" w:rsidP="00DE339E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  <w:lang w:val="uk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-</w:t>
            </w:r>
            <w:r w:rsidRPr="00AE72FC">
              <w:rPr>
                <w:color w:val="auto"/>
                <w:sz w:val="20"/>
                <w:szCs w:val="20"/>
                <w:lang w:val="uk"/>
              </w:rPr>
              <w:tab/>
              <w:t>Київський національний університет ім. Т. Г. Шевченка, факультет пере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кладачів (напрям-усний переклад), випускник 2003 року (спеціаліст), </w:t>
            </w:r>
            <w:r>
              <w:rPr>
                <w:b/>
                <w:color w:val="auto"/>
                <w:sz w:val="20"/>
                <w:szCs w:val="20"/>
                <w:lang w:val="uk"/>
              </w:rPr>
              <w:t>ф</w:t>
            </w:r>
            <w:r w:rsidR="003F1FC2" w:rsidRPr="00AE72FC">
              <w:rPr>
                <w:b/>
                <w:color w:val="auto"/>
                <w:sz w:val="20"/>
                <w:szCs w:val="20"/>
                <w:lang w:val="uk"/>
              </w:rPr>
              <w:t xml:space="preserve">ранцузька (перша і улюблена), англійська мови. Робочі мови: французька, англійська, українська, російська. </w:t>
            </w:r>
          </w:p>
          <w:p w:rsidR="003F1FC2" w:rsidRPr="006B4925" w:rsidRDefault="006B4925" w:rsidP="00DE339E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  <w:lang w:val="uk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- Міжрегіональна Академія управління персоналом, міжнародної економіки та бізне</w:t>
            </w:r>
            <w:r w:rsidRPr="00AE72FC">
              <w:rPr>
                <w:color w:val="auto"/>
                <w:sz w:val="20"/>
                <w:szCs w:val="20"/>
                <w:lang w:val="uk"/>
              </w:rPr>
              <w:t>су, м.Київ., незакінчена вища</w:t>
            </w:r>
          </w:p>
        </w:tc>
      </w:tr>
      <w:tr w:rsidR="004B55F3" w:rsidTr="00DC36E0">
        <w:trPr>
          <w:trHeight w:val="336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keepNext/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ДР</w:t>
            </w:r>
          </w:p>
        </w:tc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- 23.07.81 (42 роки)</w:t>
            </w:r>
          </w:p>
        </w:tc>
      </w:tr>
      <w:tr w:rsidR="004B55F3" w:rsidTr="00DC36E0">
        <w:trPr>
          <w:trHeight w:val="336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F" w:rsidRPr="00AE72FC" w:rsidRDefault="006B4925" w:rsidP="003F1FC2">
            <w:pPr>
              <w:keepNext/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Про себе</w:t>
            </w:r>
          </w:p>
        </w:tc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5CF" w:rsidRPr="00AE72FC" w:rsidRDefault="006B4925" w:rsidP="00B02938">
            <w:pPr>
              <w:widowControl w:val="0"/>
              <w:tabs>
                <w:tab w:val="left" w:pos="430"/>
              </w:tabs>
              <w:ind w:left="-20" w:right="-2" w:firstLine="18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Уміння швидко вникати і розбиратися в новій темі, вивчати нові процеси і взаємозв'язки.</w:t>
            </w:r>
          </w:p>
          <w:p w:rsidR="000645CF" w:rsidRPr="006B4925" w:rsidRDefault="006B4925" w:rsidP="00B02938">
            <w:pPr>
              <w:widowControl w:val="0"/>
              <w:tabs>
                <w:tab w:val="left" w:pos="430"/>
              </w:tabs>
              <w:ind w:left="-20" w:right="-2" w:firstLine="180"/>
              <w:jc w:val="both"/>
              <w:rPr>
                <w:color w:val="auto"/>
                <w:sz w:val="20"/>
                <w:szCs w:val="20"/>
                <w:lang w:val="uk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Хороші навички представництва, посередництва (людина-медіатор), координації процесів, роботи з </w:t>
            </w:r>
            <w:r w:rsidRPr="00AE72FC">
              <w:rPr>
                <w:color w:val="auto"/>
                <w:sz w:val="20"/>
                <w:szCs w:val="20"/>
                <w:lang w:val="uk"/>
              </w:rPr>
              <w:t>контрагентами. У роботі потрібен елемент креативності, можливості діяти певною мірою самостійно, впроваджувати свої ідеї та підходи.</w:t>
            </w:r>
          </w:p>
          <w:p w:rsidR="000645CF" w:rsidRPr="00FB7CE9" w:rsidRDefault="006B4925" w:rsidP="00B02938">
            <w:pPr>
              <w:widowControl w:val="0"/>
              <w:tabs>
                <w:tab w:val="left" w:pos="430"/>
              </w:tabs>
              <w:ind w:left="-20" w:right="-2" w:firstLine="18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Схильність до проектної роботи (3-6 місяців).</w:t>
            </w:r>
          </w:p>
          <w:p w:rsidR="000645CF" w:rsidRPr="00AE72FC" w:rsidRDefault="006B4925" w:rsidP="00B02938">
            <w:pPr>
              <w:widowControl w:val="0"/>
              <w:tabs>
                <w:tab w:val="left" w:pos="430"/>
              </w:tabs>
              <w:ind w:left="-20" w:right="-2" w:firstLine="18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Посидючий, можу глибоко зануриться в тему, орієнтуватися в деталях.</w:t>
            </w:r>
          </w:p>
          <w:p w:rsidR="00B02938" w:rsidRPr="00AE72FC" w:rsidRDefault="006B4925" w:rsidP="00B02938">
            <w:pPr>
              <w:widowControl w:val="0"/>
              <w:tabs>
                <w:tab w:val="left" w:pos="430"/>
              </w:tabs>
              <w:ind w:left="-20" w:right="-2" w:firstLine="18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Схильний скоріше до спілкування з людьми, поїздок, створення і підтримки зв'язків, ніж до постійної роботи за комп'ютером. Я відповідальний, доводжу справи до кінця, у мене високий рівень самоорганізації. Працювати зі мною приємно, на моє слово можна покла</w:t>
            </w:r>
            <w:r w:rsidRPr="00AE72FC">
              <w:rPr>
                <w:color w:val="auto"/>
                <w:sz w:val="20"/>
                <w:szCs w:val="20"/>
                <w:lang w:val="uk"/>
              </w:rPr>
              <w:t>стися.</w:t>
            </w:r>
          </w:p>
        </w:tc>
      </w:tr>
      <w:tr w:rsidR="004B55F3" w:rsidTr="00DC36E0">
        <w:trPr>
          <w:cantSplit/>
          <w:trHeight w:val="32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74BC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В активах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74BC" w:rsidRPr="00AE72FC" w:rsidRDefault="006B4925" w:rsidP="000645CF">
            <w:pPr>
              <w:widowControl w:val="0"/>
              <w:ind w:firstLine="160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Переклади Міністру оборони Конго, </w:t>
            </w:r>
            <w:r w:rsidR="00E3254B">
              <w:rPr>
                <w:sz w:val="20"/>
                <w:szCs w:val="20"/>
                <w:lang w:val="uk"/>
              </w:rPr>
              <w:t xml:space="preserve">Міністрам сільського господарства Республіки Конго, Демократичної Республіки Конго, Республіки Кот-д'івуар, 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Послу Франції в Україні, Президенту WAPES (World Association of Public Employment Service), Янні Хрісомалісу, Самі Насері (зірка таксі 1/2/3/4), Гі 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Мартена (мішленівського французького кухаря), Жана Мішеля Жарра (концертний тур у Києві), Олега </w:t>
            </w:r>
            <w:proofErr w:type="spellStart"/>
            <w:r w:rsidRPr="00AE72FC">
              <w:rPr>
                <w:color w:val="auto"/>
                <w:sz w:val="20"/>
                <w:szCs w:val="20"/>
                <w:lang w:val="uk"/>
              </w:rPr>
              <w:t>Сенцова</w:t>
            </w:r>
            <w:proofErr w:type="spellEnd"/>
            <w:r>
              <w:rPr>
                <w:color w:val="auto"/>
                <w:sz w:val="20"/>
                <w:szCs w:val="20"/>
                <w:lang w:val="uk"/>
              </w:rPr>
              <w:t xml:space="preserve"> </w:t>
            </w:r>
            <w:r w:rsidRPr="00AE72FC">
              <w:rPr>
                <w:color w:val="auto"/>
                <w:sz w:val="20"/>
                <w:szCs w:val="20"/>
                <w:lang w:val="uk"/>
              </w:rPr>
              <w:t>(</w:t>
            </w:r>
            <w:r>
              <w:rPr>
                <w:color w:val="auto"/>
                <w:sz w:val="20"/>
                <w:szCs w:val="20"/>
                <w:lang w:val="uk"/>
              </w:rPr>
              <w:t>у</w:t>
            </w:r>
            <w:r w:rsidRPr="00AE72FC">
              <w:rPr>
                <w:color w:val="auto"/>
                <w:sz w:val="20"/>
                <w:szCs w:val="20"/>
                <w:lang w:val="uk"/>
              </w:rPr>
              <w:t>країнського режисера), Володимира Зеленського</w:t>
            </w:r>
          </w:p>
          <w:p w:rsidR="008074BC" w:rsidRPr="00511EF2" w:rsidRDefault="006B4925" w:rsidP="000645CF">
            <w:pPr>
              <w:widowControl w:val="0"/>
              <w:ind w:firstLine="160"/>
              <w:rPr>
                <w:color w:val="auto"/>
                <w:sz w:val="20"/>
                <w:szCs w:val="20"/>
              </w:rPr>
            </w:pPr>
            <w:r w:rsidRPr="00AE72FC">
              <w:rPr>
                <w:b/>
                <w:color w:val="auto"/>
                <w:sz w:val="20"/>
                <w:szCs w:val="20"/>
                <w:lang w:val="uk"/>
              </w:rPr>
              <w:t>Синхрон для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 конференції Renault, Міжнародного союзу громадського транспорту, Міжнародної Асоціації жінок</w:t>
            </w:r>
            <w:r w:rsidRPr="00AE72FC">
              <w:rPr>
                <w:color w:val="auto"/>
                <w:sz w:val="20"/>
                <w:szCs w:val="20"/>
                <w:lang w:val="uk"/>
              </w:rPr>
              <w:t>-підприємців, Бельгійської асоціації допомоги жінкам, які постраждали від насильства, конференції з впровадження тахографів в Україні, і тд.</w:t>
            </w:r>
          </w:p>
        </w:tc>
      </w:tr>
      <w:tr w:rsidR="004B55F3" w:rsidRPr="006B4925" w:rsidTr="00DC36E0">
        <w:trPr>
          <w:cantSplit/>
          <w:trHeight w:val="32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4BC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Січень 2019-квітень 2019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74BC" w:rsidRPr="006B4925" w:rsidRDefault="006B4925" w:rsidP="000645CF">
            <w:pPr>
              <w:widowControl w:val="0"/>
              <w:ind w:firstLine="250"/>
              <w:rPr>
                <w:color w:val="auto"/>
                <w:sz w:val="20"/>
                <w:szCs w:val="20"/>
                <w:lang w:val="uk"/>
              </w:rPr>
            </w:pPr>
            <w:bookmarkStart w:id="0" w:name="_Hlk89427109"/>
            <w:r w:rsidRPr="00AE72FC">
              <w:rPr>
                <w:color w:val="auto"/>
                <w:sz w:val="20"/>
                <w:szCs w:val="20"/>
                <w:lang w:val="uk"/>
              </w:rPr>
              <w:t>Робота перекладачем на капітальному ремонті турбогенератора ТЕС м. Джиджель, Алжир. Перек</w:t>
            </w:r>
            <w:r w:rsidRPr="00AE72FC">
              <w:rPr>
                <w:color w:val="auto"/>
                <w:sz w:val="20"/>
                <w:szCs w:val="20"/>
                <w:lang w:val="uk"/>
              </w:rPr>
              <w:t>лади для команд електриків, техніків, фахівців з електрозахисту, трансформаторів, пуско-налагодження. Освоєння термінології відповідної технічної тематики з турбін, генератора, парового котла, трансформаторів, електротехніки, усний переклад на щоденних пла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нерках, письмовий переклад звітної документації, офіційного листування сторін. </w:t>
            </w:r>
            <w:bookmarkEnd w:id="0"/>
          </w:p>
        </w:tc>
      </w:tr>
      <w:tr w:rsidR="004B55F3" w:rsidTr="00DC36E0">
        <w:trPr>
          <w:cantSplit/>
          <w:trHeight w:val="32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C17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u w:val="single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lang w:val="uk"/>
              </w:rPr>
              <w:t>Липень 2017-Березень 2018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E0C17" w:rsidRPr="00AE72FC" w:rsidRDefault="006B4925" w:rsidP="000645CF">
            <w:pPr>
              <w:widowControl w:val="0"/>
              <w:ind w:firstLine="250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Перекладач в компанії Євротехкат</w:t>
            </w:r>
          </w:p>
          <w:p w:rsidR="00EE0C17" w:rsidRPr="00AE72FC" w:rsidRDefault="006B4925" w:rsidP="000645CF">
            <w:pPr>
              <w:widowControl w:val="0"/>
              <w:ind w:firstLine="250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Підготовка документів для укладення договорів, перекладацький супровід контактів з французькою компанією, </w:t>
            </w:r>
            <w:r w:rsidRPr="00AE72FC">
              <w:rPr>
                <w:color w:val="auto"/>
                <w:sz w:val="20"/>
                <w:szCs w:val="20"/>
                <w:lang w:val="uk"/>
              </w:rPr>
              <w:t>робота з контрагентами, вивчення та аналіз ринку, участь у тендерах за тематикою «регенерація та реактивація каталізаторів гідроочищення».</w:t>
            </w:r>
          </w:p>
        </w:tc>
      </w:tr>
      <w:tr w:rsidR="004B55F3" w:rsidRPr="006B4925" w:rsidTr="00DC36E0">
        <w:trPr>
          <w:cantSplit/>
          <w:trHeight w:val="32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C17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u w:val="single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Січень 2015-Липень 2017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E0C17" w:rsidRPr="006B4925" w:rsidRDefault="006B4925" w:rsidP="000645CF">
            <w:pPr>
              <w:widowControl w:val="0"/>
              <w:rPr>
                <w:color w:val="auto"/>
                <w:sz w:val="20"/>
                <w:szCs w:val="20"/>
                <w:lang w:val="uk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    Французька компанія </w:t>
            </w:r>
            <w:r w:rsidRPr="00AE72FC">
              <w:rPr>
                <w:b/>
                <w:color w:val="auto"/>
                <w:sz w:val="20"/>
                <w:szCs w:val="20"/>
                <w:lang w:val="uk"/>
              </w:rPr>
              <w:t xml:space="preserve">«Eurecat». </w:t>
            </w:r>
            <w:hyperlink r:id="rId10" w:history="1">
              <w:r w:rsidR="008074BC" w:rsidRPr="00AE72FC">
                <w:rPr>
                  <w:rStyle w:val="a5"/>
                  <w:sz w:val="20"/>
                  <w:szCs w:val="20"/>
                  <w:lang w:val="uk"/>
                </w:rPr>
                <w:t>https://www.eurecat.com/</w:t>
              </w:r>
            </w:hyperlink>
            <w:r w:rsidRPr="00AE72FC">
              <w:rPr>
                <w:color w:val="auto"/>
                <w:sz w:val="20"/>
                <w:szCs w:val="20"/>
                <w:lang w:val="uk"/>
              </w:rPr>
              <w:t>. Робота асистентом, перекладачем. Сприяння в продажах представнику компанії по СНД. Тематика - »регенерація і реактивація каталізаторів гідроочищення". Призначення зустрічей з клієнтами, підготовка презентацій, вивчення ринку, переклад на зустр</w:t>
            </w:r>
            <w:r w:rsidRPr="00AE72FC">
              <w:rPr>
                <w:color w:val="auto"/>
                <w:sz w:val="20"/>
                <w:szCs w:val="20"/>
                <w:lang w:val="uk"/>
              </w:rPr>
              <w:t>ічах</w:t>
            </w:r>
          </w:p>
        </w:tc>
      </w:tr>
      <w:tr w:rsidR="004B55F3" w:rsidRPr="006B4925" w:rsidTr="00DC36E0">
        <w:trPr>
          <w:cantSplit/>
          <w:trHeight w:val="32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C6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2017-20</w:t>
            </w:r>
            <w:r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23</w:t>
            </w: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 xml:space="preserve"> </w:t>
            </w:r>
            <w:proofErr w:type="spellStart"/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рр</w:t>
            </w:r>
            <w:proofErr w:type="spellEnd"/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05C6" w:rsidRPr="006B4925" w:rsidRDefault="006B4925" w:rsidP="00EE0C17">
            <w:pPr>
              <w:widowControl w:val="0"/>
              <w:rPr>
                <w:color w:val="auto"/>
                <w:sz w:val="20"/>
                <w:szCs w:val="20"/>
                <w:lang w:val="uk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    </w:t>
            </w:r>
            <w:r w:rsidRPr="00AE72FC">
              <w:rPr>
                <w:b/>
                <w:color w:val="auto"/>
                <w:sz w:val="20"/>
                <w:szCs w:val="20"/>
                <w:lang w:val="uk"/>
              </w:rPr>
              <w:t>Координатор проекту перекладу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 медичної енциклопедії американського видавництва медичної літератури. Управління пулом 10-15 перекладачів, редактура, контроль якості. Робота в онлайн-програмі перекладів від субпідрядника клієнта, відст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еження тегів, орфографії, управління підзадачами. </w:t>
            </w:r>
          </w:p>
        </w:tc>
      </w:tr>
      <w:tr w:rsidR="004B55F3" w:rsidRPr="006B4925" w:rsidTr="00DC36E0">
        <w:trPr>
          <w:cantSplit/>
          <w:trHeight w:val="32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4BC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З 2015 року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74BC" w:rsidRPr="006B4925" w:rsidRDefault="006B4925" w:rsidP="00EE0C17">
            <w:pPr>
              <w:widowControl w:val="0"/>
              <w:rPr>
                <w:color w:val="auto"/>
                <w:sz w:val="20"/>
                <w:szCs w:val="20"/>
                <w:lang w:val="uk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Eurecat (регенерація каталізаторів хімічної промисловості), </w:t>
            </w:r>
            <w:r w:rsidRPr="00AE72FC">
              <w:rPr>
                <w:sz w:val="20"/>
                <w:szCs w:val="20"/>
                <w:lang w:val="uk"/>
              </w:rPr>
              <w:t xml:space="preserve">Медікал Геномікс (медтести), Coca-Cola, "Парижанка" (одяг), 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та ін. Співпраця з такими бюро перекладів, як Тріс, Дружба 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народів, Традос, Linguina Prime, One Planet, </w:t>
            </w:r>
            <w:proofErr w:type="spellStart"/>
            <w:r w:rsidRPr="00AE72FC">
              <w:rPr>
                <w:color w:val="auto"/>
                <w:sz w:val="20"/>
                <w:szCs w:val="20"/>
                <w:lang w:val="uk"/>
              </w:rPr>
              <w:t>Профлінгва</w:t>
            </w:r>
            <w:proofErr w:type="spellEnd"/>
            <w:r w:rsidRPr="00AE72FC">
              <w:rPr>
                <w:color w:val="auto"/>
                <w:sz w:val="20"/>
                <w:szCs w:val="20"/>
                <w:lang w:val="uk"/>
              </w:rPr>
              <w:t xml:space="preserve">, </w:t>
            </w:r>
            <w:proofErr w:type="spellStart"/>
            <w:r w:rsidRPr="00AE72FC">
              <w:rPr>
                <w:color w:val="auto"/>
                <w:sz w:val="20"/>
                <w:szCs w:val="20"/>
                <w:lang w:val="uk"/>
              </w:rPr>
              <w:t>ТрансЛінк</w:t>
            </w:r>
            <w:proofErr w:type="spellEnd"/>
            <w:r w:rsidRPr="00AE72FC">
              <w:rPr>
                <w:color w:val="auto"/>
                <w:sz w:val="20"/>
                <w:szCs w:val="20"/>
                <w:lang w:val="uk"/>
              </w:rPr>
              <w:t>, і іншими</w:t>
            </w:r>
          </w:p>
        </w:tc>
      </w:tr>
      <w:tr w:rsidR="004B55F3" w:rsidRPr="006B4925" w:rsidTr="00DC36E0">
        <w:trPr>
          <w:cantSplit/>
          <w:trHeight w:val="795"/>
        </w:trPr>
        <w:tc>
          <w:tcPr>
            <w:tcW w:w="13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42D9F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З 2004 року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D9F" w:rsidRPr="006B4925" w:rsidRDefault="006B4925" w:rsidP="00DC36E0">
            <w:pPr>
              <w:widowControl w:val="0"/>
              <w:rPr>
                <w:color w:val="auto"/>
                <w:sz w:val="20"/>
                <w:szCs w:val="20"/>
                <w:lang w:val="uk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Перекладач-фрілансер. Працюю з різними організаціями. </w:t>
            </w:r>
            <w:r w:rsidRPr="00AE72FC">
              <w:rPr>
                <w:color w:val="auto"/>
                <w:sz w:val="20"/>
                <w:szCs w:val="20"/>
                <w:lang w:val="uk"/>
              </w:rPr>
              <w:t>У їх числі: Tata group, Inbev (фінансовий аудит), проекти Єврокомісії (транспортна система), Swiss Capital (інвестиції), Ceric group (технічне обладнання з виробництва цегли ), Слобожанський будівельний комбінат (СБК), Трипільський пакувальний комбінат (об</w:t>
            </w:r>
            <w:r w:rsidRPr="00AE72FC">
              <w:rPr>
                <w:color w:val="auto"/>
                <w:sz w:val="20"/>
                <w:szCs w:val="20"/>
                <w:lang w:val="uk"/>
              </w:rPr>
              <w:t>ладнання з виробництва картону), Французька регіональна асоціація Entreprise Rone-Alpes International (ERAI) (бізнес переговори), Cotracs (Хімпродукти та добрива), NATUREX (харчові добавки), Agritel (Сільське господарство), WAPES (World Association of publ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ic employment service), Транстехсервіс, Renault, Auchan, Віртекс (засоби безпеки на виробництві), General Electric, </w:t>
            </w:r>
          </w:p>
        </w:tc>
      </w:tr>
      <w:tr w:rsidR="004B55F3" w:rsidTr="00DC36E0"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З липня 2003 по листопад 2004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AE72FC" w:rsidRDefault="006B4925" w:rsidP="00DC36E0">
            <w:pPr>
              <w:widowControl w:val="0"/>
              <w:tabs>
                <w:tab w:val="left" w:pos="0"/>
              </w:tabs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Перекладач у відділі міжнародного співробітництва держустанови, прийом і супровід делегацій, участь в </w:t>
            </w:r>
            <w:r w:rsidRPr="00AE72FC">
              <w:rPr>
                <w:color w:val="auto"/>
                <w:sz w:val="20"/>
                <w:szCs w:val="20"/>
                <w:lang w:val="uk"/>
              </w:rPr>
              <w:t>організації семінарів, письмовий та усний переклад, робота в якості гіда по Києву</w:t>
            </w:r>
          </w:p>
        </w:tc>
      </w:tr>
      <w:tr w:rsidR="004B55F3" w:rsidTr="00DC36E0"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Березень 2003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AE72FC" w:rsidRDefault="006B4925" w:rsidP="00DC36E0">
            <w:pPr>
              <w:widowControl w:val="0"/>
              <w:tabs>
                <w:tab w:val="left" w:pos="70"/>
              </w:tabs>
              <w:ind w:left="70" w:hanging="70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Стажування в Департаменті міжнародного співробітництва, відділ Європи, французька, англійська, переклад договорів про співпрацю з країнами Європи</w:t>
            </w:r>
          </w:p>
        </w:tc>
      </w:tr>
      <w:tr w:rsidR="004B55F3" w:rsidTr="00DC36E0"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Лютий-Березе</w:t>
            </w: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нь 2002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AE72FC" w:rsidRDefault="006B4925" w:rsidP="00DC36E0">
            <w:pPr>
              <w:widowControl w:val="0"/>
              <w:tabs>
                <w:tab w:val="left" w:pos="0"/>
              </w:tabs>
              <w:ind w:right="-2" w:hanging="2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Робота в Одесі щодо забезпечення перекладом візиту вертольотоносця ВМС Франції "Жанна д'арк", супровід французьких представників по основних установах м. Одеси</w:t>
            </w:r>
          </w:p>
        </w:tc>
      </w:tr>
      <w:tr w:rsidR="004B55F3" w:rsidTr="00DC36E0"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Серпень 2002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Практика в Департаменті міжнародного співробітництва, відділ </w:t>
            </w:r>
            <w:r w:rsidRPr="00AE72FC">
              <w:rPr>
                <w:color w:val="auto"/>
                <w:sz w:val="20"/>
                <w:szCs w:val="20"/>
                <w:lang w:val="uk"/>
              </w:rPr>
              <w:t>Європи, Письмовий переклад</w:t>
            </w:r>
          </w:p>
        </w:tc>
      </w:tr>
      <w:tr w:rsidR="004B55F3" w:rsidTr="00DC36E0"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lastRenderedPageBreak/>
              <w:t>Вересень 2001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AE72FC" w:rsidRDefault="006B4925" w:rsidP="00DC36E0">
            <w:pPr>
              <w:widowControl w:val="0"/>
              <w:tabs>
                <w:tab w:val="left" w:pos="610"/>
              </w:tabs>
              <w:ind w:right="-2" w:firstLine="1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Забезпечення перекладом візиту делегації французької жандармерії, семінар з переходу на професійну основу, обмін досвідом</w:t>
            </w:r>
          </w:p>
        </w:tc>
      </w:tr>
      <w:tr w:rsidR="004B55F3" w:rsidTr="00DC36E0"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1FC2" w:rsidRPr="00AE72FC" w:rsidRDefault="006B4925" w:rsidP="003F1FC2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20"/>
              </w:rPr>
            </w:pPr>
            <w:r w:rsidRPr="00AE72FC">
              <w:rPr>
                <w:rFonts w:asciiTheme="minorHAnsi" w:hAnsiTheme="minorHAnsi" w:cstheme="minorHAnsi"/>
                <w:i/>
                <w:color w:val="auto"/>
                <w:sz w:val="18"/>
                <w:szCs w:val="20"/>
                <w:lang w:val="uk"/>
              </w:rPr>
              <w:t>Травень 2000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Робота з делегацією Паризької військової міжнаціональної Академії, </w:t>
            </w:r>
            <w:r w:rsidRPr="00AE72FC">
              <w:rPr>
                <w:color w:val="auto"/>
                <w:sz w:val="20"/>
                <w:szCs w:val="20"/>
                <w:lang w:val="uk"/>
              </w:rPr>
              <w:t>забезпечення перекладом їхнього візиту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3F1FC2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284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Тематика: </w:t>
            </w:r>
            <w:r w:rsidR="00F316F2" w:rsidRPr="00556A2C">
              <w:rPr>
                <w:b/>
                <w:bCs/>
                <w:color w:val="auto"/>
                <w:sz w:val="20"/>
                <w:szCs w:val="20"/>
                <w:lang w:val="uk"/>
              </w:rPr>
              <w:t>Бізнес</w:t>
            </w:r>
            <w:r w:rsidRPr="00AE72FC">
              <w:rPr>
                <w:color w:val="auto"/>
                <w:sz w:val="20"/>
                <w:szCs w:val="20"/>
                <w:lang w:val="uk"/>
              </w:rPr>
              <w:t>/</w:t>
            </w:r>
            <w:r w:rsidR="00F316F2" w:rsidRPr="00556A2C">
              <w:rPr>
                <w:b/>
                <w:bCs/>
                <w:color w:val="auto"/>
                <w:sz w:val="20"/>
                <w:szCs w:val="20"/>
                <w:lang w:val="uk"/>
              </w:rPr>
              <w:t>Техніка</w:t>
            </w:r>
            <w:r w:rsidRPr="00AE72FC">
              <w:rPr>
                <w:color w:val="auto"/>
                <w:sz w:val="20"/>
                <w:szCs w:val="20"/>
                <w:lang w:val="uk"/>
              </w:rPr>
              <w:t>/</w:t>
            </w:r>
            <w:r w:rsidR="00F316F2" w:rsidRPr="00556A2C">
              <w:rPr>
                <w:b/>
                <w:bCs/>
                <w:color w:val="auto"/>
                <w:sz w:val="20"/>
                <w:szCs w:val="20"/>
                <w:lang w:val="uk"/>
              </w:rPr>
              <w:t>Психологія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. Додатково: маркетинг, реклама, політика, фінанси, банк, інвестування, військова, нафтогаз, езотерика/йога та ін. Спеціалізація-усний перекладач. 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AE72FC" w:rsidRDefault="006B4925" w:rsidP="00DE33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0"/>
                <w:tab w:val="left" w:pos="310"/>
              </w:tabs>
              <w:ind w:left="40" w:right="-2" w:firstLine="0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3-е, 2-е місця на обласних шкільних олімпіадах з французької мови, </w:t>
            </w:r>
            <w:r>
              <w:rPr>
                <w:color w:val="auto"/>
                <w:sz w:val="20"/>
                <w:szCs w:val="20"/>
                <w:lang w:val="uk"/>
              </w:rPr>
              <w:t>ш</w:t>
            </w:r>
            <w:bookmarkStart w:id="1" w:name="_GoBack"/>
            <w:bookmarkEnd w:id="1"/>
            <w:r w:rsidRPr="00AE72FC">
              <w:rPr>
                <w:color w:val="auto"/>
                <w:sz w:val="20"/>
                <w:szCs w:val="20"/>
                <w:lang w:val="uk"/>
              </w:rPr>
              <w:t>кільна срібна медаль, диплом Посольства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 Франції, багато всяких подяк. Асоційований член Асоціації перекладачів України. 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C7E" w:rsidRPr="00AE72FC" w:rsidRDefault="006B4925" w:rsidP="00077C7E">
            <w:pPr>
              <w:widowControl w:val="0"/>
              <w:tabs>
                <w:tab w:val="left" w:pos="40"/>
                <w:tab w:val="left" w:pos="310"/>
                <w:tab w:val="left" w:pos="720"/>
              </w:tabs>
              <w:ind w:left="40" w:right="-2"/>
              <w:rPr>
                <w:b/>
                <w:color w:val="auto"/>
                <w:sz w:val="20"/>
                <w:szCs w:val="20"/>
              </w:rPr>
            </w:pPr>
            <w:r w:rsidRPr="00AE72FC">
              <w:rPr>
                <w:b/>
                <w:color w:val="auto"/>
                <w:sz w:val="20"/>
                <w:szCs w:val="20"/>
                <w:lang w:val="uk"/>
              </w:rPr>
              <w:t>Профільне навчання: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7DD" w:rsidRPr="00AE72FC" w:rsidRDefault="006B4925" w:rsidP="002D359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6"/>
                <w:tab w:val="left" w:pos="316"/>
              </w:tabs>
              <w:ind w:left="46" w:right="-2" w:firstLine="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Відвідування профільних конференцій-TFR-2013/2019. Постійний учасник PowWow перекладачів Proz. Є членом Proz Certified Pro Network. У 2019 році </w:t>
            </w:r>
            <w:r w:rsidRPr="00AE72FC">
              <w:rPr>
                <w:color w:val="auto"/>
                <w:sz w:val="20"/>
                <w:szCs w:val="20"/>
                <w:lang w:val="uk"/>
              </w:rPr>
              <w:t>відвідав перекладацькі конференції Контакт (травень 2019), UTIC (Ukrainian Translation Industry Conference) (Липень), TFR (серпень, в якості спікера). Травень 2019 - навчання по Trados Freelance Studio</w:t>
            </w:r>
            <w:r w:rsidR="00387706">
              <w:rPr>
                <w:b/>
                <w:bCs/>
                <w:color w:val="auto"/>
                <w:sz w:val="20"/>
                <w:szCs w:val="20"/>
                <w:lang w:val="uk"/>
              </w:rPr>
              <w:t>.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595" w:rsidRPr="00AE72FC" w:rsidRDefault="006B4925" w:rsidP="002D3595">
            <w:pPr>
              <w:widowControl w:val="0"/>
              <w:tabs>
                <w:tab w:val="left" w:pos="34"/>
                <w:tab w:val="left" w:pos="360"/>
                <w:tab w:val="left" w:pos="720"/>
              </w:tabs>
              <w:ind w:right="-2"/>
              <w:jc w:val="both"/>
              <w:rPr>
                <w:b/>
                <w:color w:val="auto"/>
                <w:sz w:val="20"/>
                <w:szCs w:val="20"/>
              </w:rPr>
            </w:pPr>
            <w:r w:rsidRPr="00AE72FC">
              <w:rPr>
                <w:b/>
                <w:color w:val="auto"/>
                <w:sz w:val="20"/>
                <w:szCs w:val="20"/>
                <w:lang w:val="uk"/>
              </w:rPr>
              <w:t>Непрофільне навчання: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595" w:rsidRPr="00AE72FC" w:rsidRDefault="006B4925" w:rsidP="002D3595">
            <w:pPr>
              <w:widowControl w:val="0"/>
              <w:tabs>
                <w:tab w:val="left" w:pos="34"/>
                <w:tab w:val="left" w:pos="360"/>
                <w:tab w:val="left" w:pos="720"/>
              </w:tabs>
              <w:ind w:right="-2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Школа переговорного мистецтва (6 місяців). Школа лідерства (4 місяці). Курси соціоніки (1,5 року). Школа політичного піару PolitPR (3 місяці). Математика для дорослих, розвиток логіки і раціональності в прийнятті рішень (2017 р, 6 занять). Homo Boss: людин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а керуючий. Програма для розвитку управлінської кваліфікації керівника (2018, 3 дні), «Хаос-менеджмент: від щоденних подвигів до ефективної бездіяльності». Довго займаюся йогою. 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0" w:rsidRPr="00AE72FC" w:rsidRDefault="006B4925" w:rsidP="005F12F9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318" w:right="-2" w:hanging="284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Володіння перекладацькими програмами: </w:t>
            </w:r>
            <w:r w:rsidRPr="00AE72FC">
              <w:rPr>
                <w:b/>
                <w:color w:val="auto"/>
                <w:sz w:val="20"/>
                <w:szCs w:val="20"/>
                <w:lang w:val="uk"/>
              </w:rPr>
              <w:t>Trados Studio 2019 Freelance</w:t>
            </w:r>
            <w:r w:rsidRPr="00AE72FC">
              <w:rPr>
                <w:color w:val="auto"/>
                <w:sz w:val="20"/>
                <w:szCs w:val="20"/>
                <w:lang w:val="uk"/>
              </w:rPr>
              <w:t xml:space="preserve"> (купив офіціалку), SmartCat, Memsource, Memoq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0D" w:rsidRPr="00AE72FC" w:rsidRDefault="006B4925" w:rsidP="005F12F9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318" w:right="-2" w:hanging="284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 xml:space="preserve">Беру участь в </w:t>
            </w:r>
            <w:hyperlink r:id="rId11" w:history="1">
              <w:r w:rsidRPr="00AE72FC">
                <w:rPr>
                  <w:rStyle w:val="a5"/>
                  <w:sz w:val="20"/>
                  <w:szCs w:val="20"/>
                  <w:lang w:val="uk"/>
                </w:rPr>
                <w:t>благодійних перекладах</w:t>
              </w:r>
            </w:hyperlink>
            <w:r w:rsidRPr="00AE72FC">
              <w:rPr>
                <w:color w:val="auto"/>
                <w:sz w:val="20"/>
                <w:szCs w:val="20"/>
                <w:lang w:val="uk"/>
              </w:rPr>
              <w:t xml:space="preserve"> з йоги в рамках українського проекту </w:t>
            </w:r>
            <w:hyperlink r:id="rId12" w:history="1">
              <w:r w:rsidRPr="00AE72FC">
                <w:rPr>
                  <w:rStyle w:val="a5"/>
                  <w:sz w:val="20"/>
                  <w:szCs w:val="20"/>
                  <w:lang w:val="uk"/>
                </w:rPr>
                <w:t>Yoga Science</w:t>
              </w:r>
            </w:hyperlink>
            <w:r w:rsidRPr="00AE72FC">
              <w:rPr>
                <w:color w:val="auto"/>
                <w:sz w:val="20"/>
                <w:szCs w:val="20"/>
                <w:lang w:val="uk"/>
              </w:rPr>
              <w:t xml:space="preserve">. 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6E0" w:rsidRPr="00AE72FC" w:rsidRDefault="006B4925" w:rsidP="005F12F9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318" w:right="-2" w:hanging="284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Наявність зареєстрованого ФОП (у Франції)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14B" w:rsidRDefault="006B4925" w:rsidP="005F12F9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318" w:right="-2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uk"/>
              </w:rPr>
              <w:t>Член Національної палати підприємств перекладу (CNET) (Франція, 2023)</w:t>
            </w:r>
          </w:p>
        </w:tc>
      </w:tr>
      <w:tr w:rsidR="004B55F3" w:rsidTr="00DC36E0">
        <w:tc>
          <w:tcPr>
            <w:tcW w:w="10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44" w:rsidRPr="00AE72FC" w:rsidRDefault="006B4925" w:rsidP="00064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360"/>
                <w:tab w:val="left" w:pos="400"/>
              </w:tabs>
              <w:ind w:left="50" w:right="-2" w:hanging="50"/>
              <w:jc w:val="both"/>
              <w:rPr>
                <w:color w:val="auto"/>
                <w:sz w:val="20"/>
                <w:szCs w:val="20"/>
              </w:rPr>
            </w:pPr>
            <w:r w:rsidRPr="00AE72FC">
              <w:rPr>
                <w:color w:val="auto"/>
                <w:sz w:val="20"/>
                <w:szCs w:val="20"/>
                <w:lang w:val="uk"/>
              </w:rPr>
              <w:t>Рекомендацій багато, за запитом.</w:t>
            </w:r>
          </w:p>
        </w:tc>
      </w:tr>
    </w:tbl>
    <w:p w:rsidR="003F1FC2" w:rsidRPr="00AE72FC" w:rsidRDefault="003F1FC2">
      <w:pPr>
        <w:rPr>
          <w:color w:val="auto"/>
          <w:sz w:val="20"/>
          <w:szCs w:val="20"/>
        </w:rPr>
      </w:pPr>
    </w:p>
    <w:tbl>
      <w:tblPr>
        <w:tblStyle w:val="a6"/>
        <w:tblW w:w="1098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2587"/>
        <w:gridCol w:w="2180"/>
        <w:gridCol w:w="2557"/>
      </w:tblGrid>
      <w:tr w:rsidR="004B55F3" w:rsidTr="004B6FDF">
        <w:tc>
          <w:tcPr>
            <w:tcW w:w="3454" w:type="dxa"/>
          </w:tcPr>
          <w:p w:rsidR="004B6FDF" w:rsidRPr="00AE72FC" w:rsidRDefault="006B4925">
            <w:pPr>
              <w:rPr>
                <w:color w:val="auto"/>
                <w:sz w:val="20"/>
                <w:szCs w:val="20"/>
              </w:rPr>
            </w:pPr>
            <w:r w:rsidRPr="00AE72FC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2184908" cy="9582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886834" name="Certified PRO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844" cy="98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B6FDF" w:rsidRPr="00AE72FC" w:rsidRDefault="006B4925">
            <w:pPr>
              <w:rPr>
                <w:color w:val="auto"/>
                <w:sz w:val="20"/>
                <w:szCs w:val="20"/>
              </w:rPr>
            </w:pPr>
            <w:r w:rsidRPr="00AE72FC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506071" cy="102412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33720" name="Trado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428" cy="105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B6FDF" w:rsidRPr="00AE72FC" w:rsidRDefault="006B4925">
            <w:pPr>
              <w:rPr>
                <w:color w:val="auto"/>
                <w:sz w:val="20"/>
                <w:szCs w:val="20"/>
              </w:rPr>
            </w:pPr>
            <w:r w:rsidRPr="00AE72FC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211988" cy="1418234"/>
                  <wp:effectExtent l="0" t="0" r="0" b="0"/>
                  <wp:docPr id="4" name="Рисунок 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728197" name="eugene_efremov-b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95" cy="145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4B6FDF" w:rsidRPr="00AE72FC" w:rsidRDefault="006B4925">
            <w:pPr>
              <w:rPr>
                <w:color w:val="auto"/>
                <w:sz w:val="20"/>
                <w:szCs w:val="20"/>
              </w:rPr>
            </w:pPr>
            <w:r w:rsidRPr="00AE72FC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55674" cy="1327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66824" name="60339207_10213883804192298_4229645636611342336_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018" cy="134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FDF" w:rsidRPr="00AE72FC" w:rsidRDefault="006B4925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fr-FR"/>
        </w:rPr>
        <w:t xml:space="preserve">                                                                                                                       </w:t>
      </w:r>
      <w:r>
        <w:rPr>
          <w:noProof/>
          <w:color w:val="auto"/>
          <w:sz w:val="20"/>
          <w:szCs w:val="20"/>
        </w:rPr>
        <w:drawing>
          <wp:inline distT="0" distB="0" distL="0" distR="0">
            <wp:extent cx="1037230" cy="13029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198227" name="Подпись Ефремов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49" cy="13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FDF" w:rsidRPr="00AE72FC" w:rsidSect="00077C7E">
      <w:pgSz w:w="11906" w:h="16838"/>
      <w:pgMar w:top="45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8E53B"/>
    <w:multiLevelType w:val="multilevel"/>
    <w:tmpl w:val="4DC8E53B"/>
    <w:name w:val="Нумерованный список 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C2"/>
    <w:rsid w:val="00042C83"/>
    <w:rsid w:val="00042D9F"/>
    <w:rsid w:val="00062628"/>
    <w:rsid w:val="000645CF"/>
    <w:rsid w:val="00076CA8"/>
    <w:rsid w:val="00077C7E"/>
    <w:rsid w:val="0008653E"/>
    <w:rsid w:val="000B06CB"/>
    <w:rsid w:val="00106127"/>
    <w:rsid w:val="00140C15"/>
    <w:rsid w:val="001974F5"/>
    <w:rsid w:val="001B1999"/>
    <w:rsid w:val="001B4715"/>
    <w:rsid w:val="001C358B"/>
    <w:rsid w:val="001D0A24"/>
    <w:rsid w:val="001D2737"/>
    <w:rsid w:val="002B5275"/>
    <w:rsid w:val="002C51F1"/>
    <w:rsid w:val="002D1D6E"/>
    <w:rsid w:val="002D2477"/>
    <w:rsid w:val="002D3595"/>
    <w:rsid w:val="002D6B5B"/>
    <w:rsid w:val="002E0337"/>
    <w:rsid w:val="002F1D76"/>
    <w:rsid w:val="00387706"/>
    <w:rsid w:val="003B01FD"/>
    <w:rsid w:val="003F1FC2"/>
    <w:rsid w:val="00402E6B"/>
    <w:rsid w:val="004B55F3"/>
    <w:rsid w:val="004B6670"/>
    <w:rsid w:val="004B6FDF"/>
    <w:rsid w:val="004C5BC2"/>
    <w:rsid w:val="004D1A41"/>
    <w:rsid w:val="00511EF2"/>
    <w:rsid w:val="005420D3"/>
    <w:rsid w:val="0055630D"/>
    <w:rsid w:val="00556A2C"/>
    <w:rsid w:val="005A71C1"/>
    <w:rsid w:val="005E340E"/>
    <w:rsid w:val="005F0591"/>
    <w:rsid w:val="005F12F9"/>
    <w:rsid w:val="006408F6"/>
    <w:rsid w:val="006908EB"/>
    <w:rsid w:val="0069714B"/>
    <w:rsid w:val="006B4925"/>
    <w:rsid w:val="006F5E48"/>
    <w:rsid w:val="00732FD6"/>
    <w:rsid w:val="00736909"/>
    <w:rsid w:val="00736C21"/>
    <w:rsid w:val="00740140"/>
    <w:rsid w:val="00751EED"/>
    <w:rsid w:val="00796483"/>
    <w:rsid w:val="007F3392"/>
    <w:rsid w:val="008074BC"/>
    <w:rsid w:val="00822FA7"/>
    <w:rsid w:val="00826FF2"/>
    <w:rsid w:val="0085595D"/>
    <w:rsid w:val="00884B90"/>
    <w:rsid w:val="008A3050"/>
    <w:rsid w:val="008B4830"/>
    <w:rsid w:val="008B5111"/>
    <w:rsid w:val="00933105"/>
    <w:rsid w:val="00941383"/>
    <w:rsid w:val="00993D78"/>
    <w:rsid w:val="009E4591"/>
    <w:rsid w:val="009F1548"/>
    <w:rsid w:val="00A70FA8"/>
    <w:rsid w:val="00A973A2"/>
    <w:rsid w:val="00AA43C4"/>
    <w:rsid w:val="00AB0FA4"/>
    <w:rsid w:val="00AB32E8"/>
    <w:rsid w:val="00AE72FC"/>
    <w:rsid w:val="00AF05C6"/>
    <w:rsid w:val="00AF2CF6"/>
    <w:rsid w:val="00B02938"/>
    <w:rsid w:val="00B7009B"/>
    <w:rsid w:val="00BE16AD"/>
    <w:rsid w:val="00BE650C"/>
    <w:rsid w:val="00C55C8E"/>
    <w:rsid w:val="00C923C0"/>
    <w:rsid w:val="00CC77DD"/>
    <w:rsid w:val="00D27D73"/>
    <w:rsid w:val="00D4280D"/>
    <w:rsid w:val="00DA0F1B"/>
    <w:rsid w:val="00DC36E0"/>
    <w:rsid w:val="00DE339E"/>
    <w:rsid w:val="00E3254B"/>
    <w:rsid w:val="00E95644"/>
    <w:rsid w:val="00EE0C17"/>
    <w:rsid w:val="00EE3961"/>
    <w:rsid w:val="00EE433E"/>
    <w:rsid w:val="00F316F2"/>
    <w:rsid w:val="00F66CF6"/>
    <w:rsid w:val="00FA0B06"/>
    <w:rsid w:val="00FB7CE9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42EC75B3"/>
  <w15:docId w15:val="{FD4D414F-CDDE-4F47-A241-4E9749CB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C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FC2"/>
    <w:pPr>
      <w:ind w:right="-2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3F1FC2"/>
    <w:rPr>
      <w:b/>
      <w:sz w:val="20"/>
      <w:szCs w:val="20"/>
    </w:rPr>
  </w:style>
  <w:style w:type="character" w:styleId="a5">
    <w:name w:val="Hyperlink"/>
    <w:basedOn w:val="a0"/>
    <w:rsid w:val="003F1FC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6670"/>
    <w:rPr>
      <w:color w:val="808080"/>
      <w:shd w:val="clear" w:color="auto" w:fill="E6E6E6"/>
    </w:rPr>
  </w:style>
  <w:style w:type="table" w:styleId="a6">
    <w:name w:val="Table Grid"/>
    <w:basedOn w:val="a1"/>
    <w:rsid w:val="004B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semiHidden/>
    <w:unhideWhenUsed/>
    <w:rsid w:val="005E340E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unhideWhenUsed/>
    <w:rsid w:val="00E325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325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936341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.efremov@gmail.com" TargetMode="External"/><Relationship Id="rId12" Type="http://schemas.openxmlformats.org/officeDocument/2006/relationships/hyperlink" Target="https://science.in.yoga/tea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cience.in.yoga/article/50_wujastyk_human_body_in_premodern_ind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urecat.com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z.com/feedback-card/93634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88C0-B98A-3C40-B720-FF12F401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6501</Characters>
  <Application>Microsoft Office Word</Application>
  <DocSecurity>0</DocSecurity>
  <Lines>162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Evgen Efremov</cp:lastModifiedBy>
  <cp:revision>3</cp:revision>
  <cp:lastPrinted>2022-08-19T07:49:00Z</cp:lastPrinted>
  <dcterms:created xsi:type="dcterms:W3CDTF">2023-11-02T20:31:00Z</dcterms:created>
  <dcterms:modified xsi:type="dcterms:W3CDTF">2023-11-02T20:46:00Z</dcterms:modified>
</cp:coreProperties>
</file>