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725B8" w14:textId="6C6D6471" w:rsidR="001E2574" w:rsidRPr="00A3645A" w:rsidRDefault="00B36648" w:rsidP="00A3645A">
      <w:pPr>
        <w:pStyle w:val="Title"/>
        <w:spacing w:after="120"/>
        <w:ind w:left="4768" w:hanging="4768"/>
        <w:rPr>
          <w:sz w:val="56"/>
          <w:szCs w:val="52"/>
          <w:lang w:val="es-AR"/>
        </w:rPr>
      </w:pPr>
      <w:r w:rsidRPr="00A3645A">
        <w:rPr>
          <w:sz w:val="56"/>
          <w:szCs w:val="52"/>
          <w:lang w:val="es-AR"/>
        </w:rPr>
        <w:t>Nadia Burchardt</w:t>
      </w:r>
    </w:p>
    <w:p w14:paraId="415C1AB1" w14:textId="77777777" w:rsidR="00672D31" w:rsidRPr="00672D31" w:rsidRDefault="00672D31" w:rsidP="0034336F">
      <w:pPr>
        <w:pStyle w:val="Subtitle"/>
        <w:spacing w:before="0" w:line="240" w:lineRule="auto"/>
        <w:ind w:left="4768" w:hanging="4768"/>
        <w:contextualSpacing/>
        <w:rPr>
          <w:lang w:val="es-AR"/>
        </w:rPr>
      </w:pPr>
      <w:r w:rsidRPr="00672D31">
        <w:rPr>
          <w:lang w:val="es-AR"/>
        </w:rPr>
        <w:t xml:space="preserve">Traductora Pública (inglés ↔ español, </w:t>
      </w:r>
      <w:proofErr w:type="spellStart"/>
      <w:r w:rsidRPr="00672D31">
        <w:rPr>
          <w:lang w:val="es-AR"/>
        </w:rPr>
        <w:t>LatAm</w:t>
      </w:r>
      <w:proofErr w:type="spellEnd"/>
      <w:r w:rsidRPr="00672D31">
        <w:rPr>
          <w:lang w:val="es-AR"/>
        </w:rPr>
        <w:t xml:space="preserve"> &amp; EE. UU.)</w:t>
      </w:r>
    </w:p>
    <w:p w14:paraId="4FC1E221" w14:textId="7BAD604F" w:rsidR="00672D31" w:rsidRDefault="00672D31" w:rsidP="0034336F">
      <w:pPr>
        <w:pStyle w:val="Subtitle"/>
        <w:spacing w:before="0" w:line="240" w:lineRule="auto"/>
        <w:ind w:left="4768" w:hanging="4768"/>
        <w:contextualSpacing/>
        <w:rPr>
          <w:lang w:val="es-AR"/>
        </w:rPr>
      </w:pPr>
      <w:r w:rsidRPr="00672D31">
        <w:rPr>
          <w:lang w:val="es-AR"/>
        </w:rPr>
        <w:t>Especialista en traducción jurídica</w:t>
      </w:r>
      <w:r w:rsidR="00A3645A">
        <w:rPr>
          <w:lang w:val="es-AR"/>
        </w:rPr>
        <w:t xml:space="preserve">, </w:t>
      </w:r>
      <w:r w:rsidRPr="00672D31">
        <w:rPr>
          <w:lang w:val="es-AR"/>
        </w:rPr>
        <w:t>institucional</w:t>
      </w:r>
      <w:r w:rsidR="00A3645A">
        <w:rPr>
          <w:lang w:val="es-AR"/>
        </w:rPr>
        <w:t xml:space="preserve"> y médica</w:t>
      </w:r>
    </w:p>
    <w:p w14:paraId="395ED764" w14:textId="101B2A68" w:rsidR="001E2574" w:rsidRDefault="00142BE8" w:rsidP="0034336F">
      <w:pPr>
        <w:pStyle w:val="Subtitle"/>
        <w:spacing w:before="0" w:line="240" w:lineRule="auto"/>
        <w:ind w:left="4768" w:hanging="4768"/>
        <w:contextualSpacing/>
        <w:rPr>
          <w:lang w:val="es-AR"/>
        </w:rPr>
      </w:pPr>
      <w:r w:rsidRPr="00672D31">
        <w:rPr>
          <w:lang w:val="es-AR"/>
        </w:rPr>
        <w:t>Buenos Aires, Argentina</w:t>
      </w:r>
      <w:r w:rsidR="00151825" w:rsidRPr="00672D31">
        <w:rPr>
          <w:lang w:val="es-AR"/>
        </w:rPr>
        <w:t xml:space="preserve"> </w:t>
      </w:r>
      <w:r w:rsidR="00151825" w:rsidRPr="00672D31">
        <w:rPr>
          <w:color w:val="7050A0" w:themeColor="accent5" w:themeShade="80"/>
          <w:lang w:val="es-AR"/>
        </w:rPr>
        <w:t>•</w:t>
      </w:r>
      <w:r w:rsidR="001E2574" w:rsidRPr="00672D31">
        <w:rPr>
          <w:lang w:val="es-AR"/>
        </w:rPr>
        <w:t xml:space="preserve"> </w:t>
      </w:r>
      <w:r w:rsidR="00F4113C" w:rsidRPr="00672D31">
        <w:rPr>
          <w:lang w:val="es-AR"/>
        </w:rPr>
        <w:t xml:space="preserve">(+54) 9 11 3679 7632 </w:t>
      </w:r>
      <w:r w:rsidR="001E2574" w:rsidRPr="00672D31">
        <w:rPr>
          <w:color w:val="7050A0" w:themeColor="accent5" w:themeShade="80"/>
          <w:lang w:val="es-AR"/>
        </w:rPr>
        <w:t>•</w:t>
      </w:r>
      <w:r w:rsidR="001E2574" w:rsidRPr="00672D31">
        <w:rPr>
          <w:lang w:val="es-AR"/>
        </w:rPr>
        <w:t xml:space="preserve"> </w:t>
      </w:r>
      <w:r w:rsidR="00B036B2" w:rsidRPr="00672D31">
        <w:rPr>
          <w:lang w:val="es-AR"/>
        </w:rPr>
        <w:t>nadiaburchardt@gmail.com</w:t>
      </w:r>
    </w:p>
    <w:p w14:paraId="2E87AA0E" w14:textId="222BE924" w:rsidR="00672D31" w:rsidRPr="00A3645A" w:rsidRDefault="00672D31" w:rsidP="0034336F">
      <w:pPr>
        <w:pStyle w:val="Subtitle"/>
        <w:spacing w:before="0" w:line="240" w:lineRule="auto"/>
        <w:ind w:left="4768" w:hanging="4768"/>
        <w:contextualSpacing/>
        <w:rPr>
          <w:color w:val="595959" w:themeColor="text1" w:themeTint="A6"/>
          <w:lang w:val="es-AR"/>
        </w:rPr>
      </w:pPr>
      <w:r w:rsidRPr="00A3645A">
        <w:rPr>
          <w:color w:val="595959" w:themeColor="text1" w:themeTint="A6"/>
          <w:lang w:val="es-AR"/>
        </w:rPr>
        <w:t>linkedin.</w:t>
      </w:r>
      <w:r w:rsidRPr="00A3645A">
        <w:rPr>
          <w:lang w:val="es-AR"/>
        </w:rPr>
        <w:t>com</w:t>
      </w:r>
      <w:r w:rsidRPr="00A3645A">
        <w:rPr>
          <w:color w:val="595959" w:themeColor="text1" w:themeTint="A6"/>
          <w:lang w:val="es-AR"/>
        </w:rPr>
        <w:t>/in/</w:t>
      </w:r>
      <w:proofErr w:type="spellStart"/>
      <w:r w:rsidR="00A3645A" w:rsidRPr="00A3645A">
        <w:rPr>
          <w:color w:val="595959" w:themeColor="text1" w:themeTint="A6"/>
          <w:lang w:val="es-AR"/>
        </w:rPr>
        <w:t>nadiaburchardt</w:t>
      </w:r>
      <w:proofErr w:type="spellEnd"/>
      <w:r w:rsidRPr="00A3645A">
        <w:rPr>
          <w:color w:val="595959" w:themeColor="text1" w:themeTint="A6"/>
          <w:lang w:val="es-AR"/>
        </w:rPr>
        <w:t xml:space="preserve">/ • </w:t>
      </w:r>
      <w:r w:rsidR="00A3645A" w:rsidRPr="00A3645A">
        <w:rPr>
          <w:color w:val="595959" w:themeColor="text1" w:themeTint="A6"/>
          <w:lang w:val="es-AR"/>
        </w:rPr>
        <w:t>https://www.proz.com/profile/nmburchardt</w:t>
      </w:r>
    </w:p>
    <w:p w14:paraId="2B7C0F24" w14:textId="77777777" w:rsidR="00672D31" w:rsidRPr="00A3645A" w:rsidRDefault="00672D31" w:rsidP="00672D31">
      <w:pPr>
        <w:spacing w:after="120" w:line="240" w:lineRule="auto"/>
        <w:contextualSpacing/>
        <w:jc w:val="center"/>
        <w:rPr>
          <w:lang w:val="es-AR"/>
        </w:rPr>
      </w:pPr>
    </w:p>
    <w:p w14:paraId="14C032CA" w14:textId="482E0995" w:rsidR="001B6DB8" w:rsidRDefault="00672D31" w:rsidP="0034336F">
      <w:pPr>
        <w:spacing w:before="120" w:after="120" w:line="240" w:lineRule="auto"/>
        <w:jc w:val="both"/>
        <w:rPr>
          <w:sz w:val="22"/>
          <w:lang w:val="es-AR"/>
        </w:rPr>
      </w:pPr>
      <w:r w:rsidRPr="0034336F">
        <w:rPr>
          <w:b/>
          <w:bCs/>
          <w:sz w:val="22"/>
          <w:lang w:val="es-AR"/>
        </w:rPr>
        <w:t xml:space="preserve">Traductora Pública de inglés </w:t>
      </w:r>
      <w:r w:rsidR="007F3FBA" w:rsidRPr="002C6B07">
        <w:rPr>
          <w:lang w:val="es-AR"/>
        </w:rPr>
        <w:t>↔</w:t>
      </w:r>
      <w:r w:rsidRPr="0034336F">
        <w:rPr>
          <w:b/>
          <w:bCs/>
          <w:sz w:val="22"/>
          <w:lang w:val="es-AR"/>
        </w:rPr>
        <w:t xml:space="preserve"> español (</w:t>
      </w:r>
      <w:proofErr w:type="spellStart"/>
      <w:r w:rsidRPr="0034336F">
        <w:rPr>
          <w:b/>
          <w:bCs/>
          <w:sz w:val="22"/>
          <w:lang w:val="es-AR"/>
        </w:rPr>
        <w:t>LatAm</w:t>
      </w:r>
      <w:proofErr w:type="spellEnd"/>
      <w:r w:rsidRPr="0034336F">
        <w:rPr>
          <w:b/>
          <w:bCs/>
          <w:sz w:val="22"/>
          <w:lang w:val="es-AR"/>
        </w:rPr>
        <w:t xml:space="preserve"> y EE. UU.)</w:t>
      </w:r>
      <w:r w:rsidRPr="00672D31">
        <w:rPr>
          <w:sz w:val="22"/>
          <w:lang w:val="es-AR"/>
        </w:rPr>
        <w:t xml:space="preserve"> especializada en traducción jurídica</w:t>
      </w:r>
      <w:r w:rsidR="00A3645A">
        <w:rPr>
          <w:sz w:val="22"/>
          <w:lang w:val="es-AR"/>
        </w:rPr>
        <w:t>,</w:t>
      </w:r>
      <w:r w:rsidRPr="00672D31">
        <w:rPr>
          <w:sz w:val="22"/>
          <w:lang w:val="es-AR"/>
        </w:rPr>
        <w:t xml:space="preserve"> institucional</w:t>
      </w:r>
      <w:r w:rsidR="00A3645A">
        <w:rPr>
          <w:sz w:val="22"/>
          <w:lang w:val="es-AR"/>
        </w:rPr>
        <w:t xml:space="preserve"> y médica</w:t>
      </w:r>
      <w:r w:rsidRPr="00672D31">
        <w:rPr>
          <w:sz w:val="22"/>
          <w:lang w:val="es-AR"/>
        </w:rPr>
        <w:t>. Asisto a estudios jurídicos</w:t>
      </w:r>
      <w:r w:rsidR="00A3645A">
        <w:rPr>
          <w:sz w:val="22"/>
          <w:lang w:val="es-AR"/>
        </w:rPr>
        <w:t xml:space="preserve">, </w:t>
      </w:r>
      <w:r w:rsidRPr="00672D31">
        <w:rPr>
          <w:sz w:val="22"/>
          <w:lang w:val="es-AR"/>
        </w:rPr>
        <w:t>organismos internacionales</w:t>
      </w:r>
      <w:r w:rsidR="00A3645A">
        <w:rPr>
          <w:sz w:val="22"/>
          <w:lang w:val="es-AR"/>
        </w:rPr>
        <w:t>, laboratorios y empresas farmacéuticas</w:t>
      </w:r>
      <w:r w:rsidRPr="00672D31">
        <w:rPr>
          <w:sz w:val="22"/>
          <w:lang w:val="es-AR"/>
        </w:rPr>
        <w:t xml:space="preserve"> en la comunicación precisa y confiable de contratos, arbitrajes, procesos judiciales</w:t>
      </w:r>
      <w:r w:rsidR="00A3645A">
        <w:rPr>
          <w:sz w:val="22"/>
          <w:lang w:val="es-AR"/>
        </w:rPr>
        <w:t>,</w:t>
      </w:r>
      <w:r w:rsidRPr="00672D31">
        <w:rPr>
          <w:sz w:val="22"/>
          <w:lang w:val="es-AR"/>
        </w:rPr>
        <w:t xml:space="preserve"> documentación de derechos humanos</w:t>
      </w:r>
      <w:r w:rsidR="00A3645A">
        <w:rPr>
          <w:sz w:val="22"/>
          <w:lang w:val="es-AR"/>
        </w:rPr>
        <w:t xml:space="preserve"> y documentación de ensayos clínicos</w:t>
      </w:r>
      <w:r w:rsidRPr="00672D31">
        <w:rPr>
          <w:sz w:val="22"/>
          <w:lang w:val="es-AR"/>
        </w:rPr>
        <w:t>. Mi trabajo se caracteriza por la rigurosidad terminológica, la confidencialidad y la sensibilidad intercultural.</w:t>
      </w:r>
    </w:p>
    <w:p w14:paraId="0572B5B0" w14:textId="53C3855F" w:rsidR="00672D31" w:rsidRPr="00672D31" w:rsidRDefault="00672D31" w:rsidP="0034336F">
      <w:pPr>
        <w:pStyle w:val="Heading1"/>
        <w:spacing w:before="120" w:line="240" w:lineRule="auto"/>
        <w:jc w:val="both"/>
        <w:rPr>
          <w:rStyle w:val="Shade"/>
          <w:lang w:val="es-AR"/>
        </w:rPr>
      </w:pPr>
      <w:r>
        <w:rPr>
          <w:rStyle w:val="Shade"/>
          <w:lang w:val="es-AR"/>
        </w:rPr>
        <w:t>Áreas de especialización</w:t>
      </w:r>
    </w:p>
    <w:p w14:paraId="4C7A0813" w14:textId="77777777" w:rsidR="00672D31" w:rsidRPr="00672D31" w:rsidRDefault="00672D31" w:rsidP="0034336F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lang w:val="es-AR"/>
        </w:rPr>
      </w:pPr>
      <w:r w:rsidRPr="00672D31">
        <w:rPr>
          <w:lang w:val="es-AR"/>
        </w:rPr>
        <w:t>Traducción jurídica (contratos, arbitrajes, procedimientos judiciales).</w:t>
      </w:r>
    </w:p>
    <w:p w14:paraId="5E43B0BD" w14:textId="77777777" w:rsidR="00672D31" w:rsidRPr="00672D31" w:rsidRDefault="00672D31" w:rsidP="0034336F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lang w:val="es-AR"/>
        </w:rPr>
      </w:pPr>
      <w:r w:rsidRPr="00672D31">
        <w:rPr>
          <w:lang w:val="es-AR"/>
        </w:rPr>
        <w:t>Documentación institucional y normativa internacional.</w:t>
      </w:r>
    </w:p>
    <w:p w14:paraId="655E2D58" w14:textId="77777777" w:rsidR="00672D31" w:rsidRPr="00672D31" w:rsidRDefault="00672D31" w:rsidP="0034336F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lang w:val="es-AR"/>
        </w:rPr>
      </w:pPr>
      <w:r w:rsidRPr="00672D31">
        <w:rPr>
          <w:lang w:val="es-AR"/>
        </w:rPr>
        <w:t>Derecho internacional público y derechos humanos.</w:t>
      </w:r>
    </w:p>
    <w:p w14:paraId="762F08D4" w14:textId="05E185AE" w:rsidR="00672D31" w:rsidRDefault="00672D31" w:rsidP="0034336F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lang w:val="es-AR"/>
        </w:rPr>
      </w:pPr>
      <w:r w:rsidRPr="00672D31">
        <w:rPr>
          <w:lang w:val="es-AR"/>
        </w:rPr>
        <w:t>Traducción para organismos internacionales.</w:t>
      </w:r>
    </w:p>
    <w:p w14:paraId="1062DAE8" w14:textId="3FBBA6AF" w:rsidR="00A3645A" w:rsidRPr="00672D31" w:rsidRDefault="00A3645A" w:rsidP="0034336F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lang w:val="es-AR"/>
        </w:rPr>
      </w:pPr>
      <w:r>
        <w:rPr>
          <w:lang w:val="es-AR"/>
        </w:rPr>
        <w:t xml:space="preserve">Ensayos clínicos (protocolos, manuales del investigador, formularios de consentimiento informado, materiales para pacientes, </w:t>
      </w:r>
      <w:r w:rsidR="00380DD3">
        <w:rPr>
          <w:lang w:val="es-AR"/>
        </w:rPr>
        <w:t xml:space="preserve">informes de eventos adversos, </w:t>
      </w:r>
      <w:r>
        <w:rPr>
          <w:lang w:val="es-AR"/>
        </w:rPr>
        <w:t>etc.).</w:t>
      </w:r>
    </w:p>
    <w:p w14:paraId="686AF6FC" w14:textId="025CABFA" w:rsidR="001E2574" w:rsidRPr="00672D31" w:rsidRDefault="001E2574" w:rsidP="0034336F">
      <w:pPr>
        <w:pStyle w:val="Heading1"/>
        <w:spacing w:before="120" w:line="240" w:lineRule="auto"/>
        <w:jc w:val="both"/>
        <w:rPr>
          <w:rStyle w:val="Shade"/>
          <w:lang w:val="es-AR"/>
        </w:rPr>
      </w:pPr>
      <w:r w:rsidRPr="00672D31">
        <w:rPr>
          <w:rStyle w:val="Shade"/>
          <w:lang w:val="es-AR"/>
        </w:rPr>
        <w:t>Experienc</w:t>
      </w:r>
      <w:r w:rsidR="00672D31">
        <w:rPr>
          <w:rStyle w:val="Shade"/>
          <w:lang w:val="es-AR"/>
        </w:rPr>
        <w:t>ia</w:t>
      </w:r>
    </w:p>
    <w:p w14:paraId="6A920892" w14:textId="2417E3BD" w:rsidR="001E2574" w:rsidRPr="00672D31" w:rsidRDefault="00672D31" w:rsidP="00A3645A">
      <w:pPr>
        <w:pStyle w:val="Heading2"/>
        <w:spacing w:before="80" w:line="240" w:lineRule="auto"/>
        <w:jc w:val="both"/>
        <w:rPr>
          <w:lang w:val="es-AR"/>
        </w:rPr>
      </w:pPr>
      <w:r w:rsidRPr="00672D31">
        <w:rPr>
          <w:lang w:val="es-AR"/>
        </w:rPr>
        <w:t>Enero 2020 – presente</w:t>
      </w:r>
    </w:p>
    <w:p w14:paraId="7F5FBFDF" w14:textId="31481E25" w:rsidR="00A06B87" w:rsidRPr="00672D31" w:rsidRDefault="00672D31" w:rsidP="00A3645A">
      <w:pPr>
        <w:pStyle w:val="Heading3"/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 xml:space="preserve">Traductora y revisora freelance (inglés </w:t>
      </w:r>
      <w:r w:rsidR="007F3FBA" w:rsidRPr="007F3FBA">
        <w:rPr>
          <w:lang w:val="es-AR"/>
        </w:rPr>
        <w:t>↔</w:t>
      </w:r>
      <w:r w:rsidRPr="00672D31">
        <w:rPr>
          <w:lang w:val="es-AR"/>
        </w:rPr>
        <w:t xml:space="preserve"> español)</w:t>
      </w:r>
    </w:p>
    <w:p w14:paraId="73B22310" w14:textId="77777777" w:rsidR="00672D31" w:rsidRPr="00672D31" w:rsidRDefault="00672D31" w:rsidP="00A3645A">
      <w:pPr>
        <w:pStyle w:val="ListParagraph"/>
        <w:numPr>
          <w:ilvl w:val="0"/>
          <w:numId w:val="14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>Traducción y revisión de documentación jurídica e institucional (contratos, arbitrajes, escritos judiciales, normativa internacional, informes de derechos humanos).</w:t>
      </w:r>
    </w:p>
    <w:p w14:paraId="2DB51446" w14:textId="2C64C220" w:rsidR="00672D31" w:rsidRPr="00672D31" w:rsidRDefault="00672D31" w:rsidP="00A3645A">
      <w:pPr>
        <w:pStyle w:val="ListParagraph"/>
        <w:numPr>
          <w:ilvl w:val="0"/>
          <w:numId w:val="14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>Colaboración con estudios jurídicos de Argentina y EE. UU., organismos internacionales</w:t>
      </w:r>
      <w:r w:rsidR="00A3645A">
        <w:rPr>
          <w:lang w:val="es-AR"/>
        </w:rPr>
        <w:t>, laboratorios, empresas farmacéuticas y</w:t>
      </w:r>
      <w:r w:rsidRPr="00672D31">
        <w:rPr>
          <w:lang w:val="es-AR"/>
        </w:rPr>
        <w:t xml:space="preserve"> agencias de traducción.</w:t>
      </w:r>
    </w:p>
    <w:p w14:paraId="03265405" w14:textId="6755A448" w:rsidR="00A06B87" w:rsidRPr="00672D31" w:rsidRDefault="00672D31" w:rsidP="00A3645A">
      <w:pPr>
        <w:pStyle w:val="ListParagraph"/>
        <w:numPr>
          <w:ilvl w:val="0"/>
          <w:numId w:val="14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>Enfoque en precisión terminológica, coherencia y confidencialidad.</w:t>
      </w:r>
    </w:p>
    <w:p w14:paraId="1971C146" w14:textId="1BF9B498" w:rsidR="00920CF2" w:rsidRPr="005E6233" w:rsidRDefault="00672D31" w:rsidP="00A3645A">
      <w:pPr>
        <w:pStyle w:val="Heading2"/>
        <w:spacing w:before="80" w:line="240" w:lineRule="auto"/>
        <w:jc w:val="both"/>
        <w:rPr>
          <w:lang w:val="es-AR"/>
        </w:rPr>
      </w:pPr>
      <w:r w:rsidRPr="005E6233">
        <w:rPr>
          <w:lang w:val="es-AR"/>
        </w:rPr>
        <w:t>NOVIEMBRE DE</w:t>
      </w:r>
      <w:r w:rsidR="00920CF2" w:rsidRPr="005E6233">
        <w:rPr>
          <w:lang w:val="es-AR"/>
        </w:rPr>
        <w:t xml:space="preserve"> 2021 – PRESENT</w:t>
      </w:r>
      <w:r w:rsidRPr="005E6233">
        <w:rPr>
          <w:lang w:val="es-AR"/>
        </w:rPr>
        <w:t>E</w:t>
      </w:r>
    </w:p>
    <w:p w14:paraId="3C106B0E" w14:textId="0003D2B0" w:rsidR="00920CF2" w:rsidRPr="00672D31" w:rsidRDefault="00672D31" w:rsidP="00A3645A">
      <w:pPr>
        <w:spacing w:before="80" w:after="0" w:line="240" w:lineRule="auto"/>
        <w:jc w:val="both"/>
        <w:rPr>
          <w:b/>
          <w:bCs/>
          <w:lang w:val="es-AR"/>
        </w:rPr>
      </w:pPr>
      <w:r w:rsidRPr="00672D31">
        <w:rPr>
          <w:b/>
          <w:bCs/>
          <w:lang w:val="es-AR"/>
        </w:rPr>
        <w:t>Perito traductora auxiliar de justicia – Poder Judicial de la Nación</w:t>
      </w:r>
    </w:p>
    <w:p w14:paraId="30694022" w14:textId="77777777" w:rsidR="00672D31" w:rsidRPr="00672D31" w:rsidRDefault="00672D31" w:rsidP="00A3645A">
      <w:pPr>
        <w:pStyle w:val="ListParagraph"/>
        <w:numPr>
          <w:ilvl w:val="0"/>
          <w:numId w:val="15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>Traducción de documentación jurídica para la Justicia Federal y Nacional.</w:t>
      </w:r>
    </w:p>
    <w:p w14:paraId="5CE7BCA5" w14:textId="0FFE23C5" w:rsidR="00920CF2" w:rsidRPr="00672D31" w:rsidRDefault="00672D31" w:rsidP="00A3645A">
      <w:pPr>
        <w:pStyle w:val="ListParagraph"/>
        <w:numPr>
          <w:ilvl w:val="0"/>
          <w:numId w:val="15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>Participación en procesos judiciales que requerían traducción certificada con validez legal.</w:t>
      </w:r>
    </w:p>
    <w:p w14:paraId="127CA04C" w14:textId="40A574A5" w:rsidR="001E2574" w:rsidRPr="00672D31" w:rsidRDefault="00672D31" w:rsidP="00A3645A">
      <w:pPr>
        <w:pStyle w:val="Heading2"/>
        <w:spacing w:before="80" w:line="240" w:lineRule="auto"/>
        <w:jc w:val="both"/>
        <w:rPr>
          <w:lang w:val="es-AR"/>
        </w:rPr>
      </w:pPr>
      <w:r w:rsidRPr="00672D31">
        <w:rPr>
          <w:lang w:val="es-AR"/>
        </w:rPr>
        <w:t>FEBRERO DE</w:t>
      </w:r>
      <w:r w:rsidR="001E2574" w:rsidRPr="00672D31">
        <w:rPr>
          <w:lang w:val="es-AR"/>
        </w:rPr>
        <w:t xml:space="preserve"> 20</w:t>
      </w:r>
      <w:r w:rsidR="00841FB1" w:rsidRPr="00672D31">
        <w:rPr>
          <w:lang w:val="es-AR"/>
        </w:rPr>
        <w:t>20</w:t>
      </w:r>
      <w:r w:rsidR="001E2574" w:rsidRPr="00672D31">
        <w:rPr>
          <w:lang w:val="es-AR"/>
        </w:rPr>
        <w:t xml:space="preserve"> – </w:t>
      </w:r>
      <w:r w:rsidRPr="00672D31">
        <w:rPr>
          <w:lang w:val="es-AR"/>
        </w:rPr>
        <w:t>DICIEMBRE DE</w:t>
      </w:r>
      <w:r w:rsidR="00841FB1" w:rsidRPr="00672D31">
        <w:rPr>
          <w:lang w:val="es-AR"/>
        </w:rPr>
        <w:t xml:space="preserve"> 2020</w:t>
      </w:r>
    </w:p>
    <w:p w14:paraId="23CC236E" w14:textId="6039BC72" w:rsidR="00851708" w:rsidRPr="00672D31" w:rsidRDefault="00672D31" w:rsidP="00A3645A">
      <w:pPr>
        <w:spacing w:before="80" w:after="0" w:line="240" w:lineRule="auto"/>
        <w:jc w:val="both"/>
        <w:rPr>
          <w:b/>
          <w:bCs/>
          <w:lang w:val="es-AR"/>
        </w:rPr>
      </w:pPr>
      <w:r w:rsidRPr="00672D31">
        <w:rPr>
          <w:b/>
          <w:bCs/>
          <w:lang w:val="es-AR"/>
        </w:rPr>
        <w:t>Traductora y revisora – Obligado &amp; Cía.</w:t>
      </w:r>
    </w:p>
    <w:p w14:paraId="6126B214" w14:textId="4B5675D7" w:rsidR="00672D31" w:rsidRPr="00672D31" w:rsidRDefault="00672D31" w:rsidP="00A3645A">
      <w:pPr>
        <w:pStyle w:val="ListParagraph"/>
        <w:numPr>
          <w:ilvl w:val="0"/>
          <w:numId w:val="16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 xml:space="preserve">Traducción </w:t>
      </w:r>
      <w:r w:rsidR="005E6233">
        <w:rPr>
          <w:lang w:val="es-AR"/>
        </w:rPr>
        <w:t xml:space="preserve">y revisión </w:t>
      </w:r>
      <w:r w:rsidRPr="00672D31">
        <w:rPr>
          <w:lang w:val="es-AR"/>
        </w:rPr>
        <w:t>de patentes en áreas como química, biotecnología y farmacéutica.</w:t>
      </w:r>
    </w:p>
    <w:p w14:paraId="6FFCCD14" w14:textId="729EB20E" w:rsidR="001E2574" w:rsidRPr="00672D31" w:rsidRDefault="005E6233" w:rsidP="00A3645A">
      <w:pPr>
        <w:pStyle w:val="ListParagraph"/>
        <w:numPr>
          <w:ilvl w:val="0"/>
          <w:numId w:val="16"/>
        </w:numPr>
        <w:spacing w:before="80" w:after="0" w:line="240" w:lineRule="auto"/>
        <w:jc w:val="both"/>
        <w:rPr>
          <w:lang w:val="es-AR"/>
        </w:rPr>
      </w:pPr>
      <w:r>
        <w:rPr>
          <w:lang w:val="es-AR"/>
        </w:rPr>
        <w:t>Edición</w:t>
      </w:r>
      <w:r w:rsidR="00672D31" w:rsidRPr="00672D31">
        <w:rPr>
          <w:lang w:val="es-AR"/>
        </w:rPr>
        <w:t xml:space="preserve"> de documentación científica y técnica.</w:t>
      </w:r>
    </w:p>
    <w:p w14:paraId="042DE2D8" w14:textId="2E49888A" w:rsidR="001178CC" w:rsidRPr="00672D31" w:rsidRDefault="00672D31" w:rsidP="00A3645A">
      <w:pPr>
        <w:pStyle w:val="Heading2"/>
        <w:spacing w:before="80" w:line="240" w:lineRule="auto"/>
        <w:jc w:val="both"/>
        <w:rPr>
          <w:lang w:val="es-AR"/>
        </w:rPr>
      </w:pPr>
      <w:r w:rsidRPr="00672D31">
        <w:rPr>
          <w:lang w:val="es-AR"/>
        </w:rPr>
        <w:t xml:space="preserve">Febrero </w:t>
      </w:r>
      <w:r w:rsidR="002C6B07">
        <w:rPr>
          <w:lang w:val="es-AR"/>
        </w:rPr>
        <w:t xml:space="preserve">DE </w:t>
      </w:r>
      <w:r w:rsidRPr="00672D31">
        <w:rPr>
          <w:lang w:val="es-AR"/>
        </w:rPr>
        <w:t xml:space="preserve">2017 – febrero </w:t>
      </w:r>
      <w:r w:rsidR="002C6B07">
        <w:rPr>
          <w:lang w:val="es-AR"/>
        </w:rPr>
        <w:t xml:space="preserve">DE </w:t>
      </w:r>
      <w:r w:rsidRPr="00672D31">
        <w:rPr>
          <w:lang w:val="es-AR"/>
        </w:rPr>
        <w:t>2020</w:t>
      </w:r>
    </w:p>
    <w:p w14:paraId="6F642426" w14:textId="0015D84A" w:rsidR="001178CC" w:rsidRPr="00672D31" w:rsidRDefault="00672D31" w:rsidP="00A3645A">
      <w:pPr>
        <w:spacing w:before="80" w:after="0" w:line="240" w:lineRule="auto"/>
        <w:jc w:val="both"/>
        <w:rPr>
          <w:b/>
          <w:bCs/>
          <w:lang w:val="es-AR"/>
        </w:rPr>
      </w:pPr>
      <w:r w:rsidRPr="00672D31">
        <w:rPr>
          <w:b/>
          <w:bCs/>
          <w:lang w:val="es-AR"/>
        </w:rPr>
        <w:t xml:space="preserve">Procuradora – Estudio </w:t>
      </w:r>
      <w:proofErr w:type="spellStart"/>
      <w:r w:rsidRPr="00672D31">
        <w:rPr>
          <w:b/>
          <w:bCs/>
          <w:lang w:val="es-AR"/>
        </w:rPr>
        <w:t>Weisfeld</w:t>
      </w:r>
      <w:proofErr w:type="spellEnd"/>
      <w:r w:rsidRPr="00672D31">
        <w:rPr>
          <w:b/>
          <w:bCs/>
          <w:lang w:val="es-AR"/>
        </w:rPr>
        <w:t xml:space="preserve"> y Asociados</w:t>
      </w:r>
    </w:p>
    <w:p w14:paraId="0B5ACA51" w14:textId="77777777" w:rsidR="00672D31" w:rsidRPr="00672D31" w:rsidRDefault="00672D31" w:rsidP="00A3645A">
      <w:pPr>
        <w:pStyle w:val="ListParagraph"/>
        <w:numPr>
          <w:ilvl w:val="0"/>
          <w:numId w:val="17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>Seguimiento de causas judiciales en el fuero civil y comercial.</w:t>
      </w:r>
    </w:p>
    <w:p w14:paraId="4A248A6F" w14:textId="77777777" w:rsidR="00672D31" w:rsidRPr="00672D31" w:rsidRDefault="00672D31" w:rsidP="00A3645A">
      <w:pPr>
        <w:pStyle w:val="ListParagraph"/>
        <w:numPr>
          <w:ilvl w:val="0"/>
          <w:numId w:val="17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>Redacción, presentación y retiro de escritos judiciales.</w:t>
      </w:r>
    </w:p>
    <w:p w14:paraId="7DC8EBA6" w14:textId="77777777" w:rsidR="00672D31" w:rsidRPr="00672D31" w:rsidRDefault="00672D31" w:rsidP="00A3645A">
      <w:pPr>
        <w:pStyle w:val="ListParagraph"/>
        <w:numPr>
          <w:ilvl w:val="0"/>
          <w:numId w:val="17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>Diligenciamiento de cédulas, oficios y mandamientos.</w:t>
      </w:r>
    </w:p>
    <w:p w14:paraId="6FCBC209" w14:textId="026846BD" w:rsidR="001178CC" w:rsidRPr="00672D31" w:rsidRDefault="00672D31" w:rsidP="00A3645A">
      <w:pPr>
        <w:pStyle w:val="ListParagraph"/>
        <w:numPr>
          <w:ilvl w:val="0"/>
          <w:numId w:val="17"/>
        </w:numPr>
        <w:spacing w:before="80" w:after="0" w:line="240" w:lineRule="auto"/>
        <w:jc w:val="both"/>
        <w:rPr>
          <w:lang w:val="es-AR"/>
        </w:rPr>
      </w:pPr>
      <w:r w:rsidRPr="00672D31">
        <w:rPr>
          <w:lang w:val="es-AR"/>
        </w:rPr>
        <w:t>Experiencia práctica en lenguaje jurídico y procedimientos procesales.</w:t>
      </w:r>
    </w:p>
    <w:p w14:paraId="0AAA64C1" w14:textId="6D81B98E" w:rsidR="001E2574" w:rsidRPr="005E6233" w:rsidRDefault="001E2574" w:rsidP="0034336F">
      <w:pPr>
        <w:pStyle w:val="Heading1"/>
        <w:spacing w:before="120" w:line="240" w:lineRule="auto"/>
        <w:jc w:val="both"/>
        <w:rPr>
          <w:rStyle w:val="Shade"/>
          <w:lang w:val="es-AR"/>
        </w:rPr>
      </w:pPr>
      <w:r w:rsidRPr="005E6233">
        <w:rPr>
          <w:rStyle w:val="Shade"/>
          <w:lang w:val="es-AR"/>
        </w:rPr>
        <w:t>Educa</w:t>
      </w:r>
      <w:r w:rsidR="0034336F" w:rsidRPr="005E6233">
        <w:rPr>
          <w:rStyle w:val="Shade"/>
          <w:lang w:val="es-AR"/>
        </w:rPr>
        <w:t>ció</w:t>
      </w:r>
      <w:r w:rsidRPr="005E6233">
        <w:rPr>
          <w:rStyle w:val="Shade"/>
          <w:lang w:val="es-AR"/>
        </w:rPr>
        <w:t>n</w:t>
      </w:r>
    </w:p>
    <w:p w14:paraId="37B2909B" w14:textId="77777777" w:rsidR="0034336F" w:rsidRPr="00D73175" w:rsidRDefault="0034336F" w:rsidP="00D73175">
      <w:pPr>
        <w:pStyle w:val="ListParagraph"/>
        <w:numPr>
          <w:ilvl w:val="0"/>
          <w:numId w:val="17"/>
        </w:numPr>
        <w:spacing w:before="120" w:after="120" w:line="240" w:lineRule="auto"/>
        <w:jc w:val="both"/>
        <w:rPr>
          <w:lang w:val="es-AR"/>
        </w:rPr>
      </w:pPr>
      <w:proofErr w:type="spellStart"/>
      <w:r w:rsidRPr="00D73175">
        <w:rPr>
          <w:lang w:val="es-AR"/>
        </w:rPr>
        <w:t>Traductorado</w:t>
      </w:r>
      <w:proofErr w:type="spellEnd"/>
      <w:r w:rsidRPr="00D73175">
        <w:rPr>
          <w:lang w:val="es-AR"/>
        </w:rPr>
        <w:t xml:space="preserve"> Público de Inglés – Universidad de Buenos Aires (</w:t>
      </w:r>
      <w:proofErr w:type="spellStart"/>
      <w:r w:rsidRPr="00D73175">
        <w:rPr>
          <w:lang w:val="es-AR"/>
        </w:rPr>
        <w:t>UBA</w:t>
      </w:r>
      <w:proofErr w:type="spellEnd"/>
      <w:r w:rsidRPr="00D73175">
        <w:rPr>
          <w:lang w:val="es-AR"/>
        </w:rPr>
        <w:t>), Facultad de Derecho, 2013–2019.</w:t>
      </w:r>
    </w:p>
    <w:p w14:paraId="3B3B789A" w14:textId="77777777" w:rsidR="0034336F" w:rsidRPr="00D73175" w:rsidRDefault="0034336F" w:rsidP="00D73175">
      <w:pPr>
        <w:pStyle w:val="ListParagraph"/>
        <w:numPr>
          <w:ilvl w:val="0"/>
          <w:numId w:val="17"/>
        </w:numPr>
        <w:spacing w:before="120" w:after="120" w:line="240" w:lineRule="auto"/>
        <w:jc w:val="both"/>
        <w:rPr>
          <w:lang w:val="es-AR"/>
        </w:rPr>
      </w:pPr>
      <w:r w:rsidRPr="00D73175">
        <w:rPr>
          <w:lang w:val="es-AR"/>
        </w:rPr>
        <w:t>Abogacía (orientación en Derecho Internacional Público) – Universidad de Buenos Aires (</w:t>
      </w:r>
      <w:proofErr w:type="spellStart"/>
      <w:r w:rsidRPr="00D73175">
        <w:rPr>
          <w:lang w:val="es-AR"/>
        </w:rPr>
        <w:t>UBA</w:t>
      </w:r>
      <w:proofErr w:type="spellEnd"/>
      <w:r w:rsidRPr="00D73175">
        <w:rPr>
          <w:lang w:val="es-AR"/>
        </w:rPr>
        <w:t>), Facultad de Derecho, 2023–presente.</w:t>
      </w:r>
    </w:p>
    <w:p w14:paraId="3B875A86" w14:textId="090136C9" w:rsidR="0034336F" w:rsidRPr="00D73175" w:rsidRDefault="0034336F" w:rsidP="00D73175">
      <w:pPr>
        <w:pStyle w:val="ListParagraph"/>
        <w:numPr>
          <w:ilvl w:val="0"/>
          <w:numId w:val="17"/>
        </w:numPr>
        <w:spacing w:before="120" w:after="120" w:line="240" w:lineRule="auto"/>
        <w:jc w:val="both"/>
        <w:rPr>
          <w:lang w:val="es-AR"/>
        </w:rPr>
      </w:pPr>
      <w:r w:rsidRPr="00D73175">
        <w:rPr>
          <w:lang w:val="es-AR"/>
        </w:rPr>
        <w:t>Corrección de textos en español para traductores – Fundación Litterae, 2024-2025.</w:t>
      </w:r>
    </w:p>
    <w:p w14:paraId="7156BB9D" w14:textId="16FBB3D6" w:rsidR="00985146" w:rsidRPr="0034336F" w:rsidRDefault="0034336F" w:rsidP="0034336F">
      <w:pPr>
        <w:pStyle w:val="Heading1"/>
        <w:spacing w:before="120" w:line="240" w:lineRule="auto"/>
        <w:jc w:val="both"/>
        <w:rPr>
          <w:rStyle w:val="Shade"/>
          <w:lang w:val="es-AR"/>
        </w:rPr>
      </w:pPr>
      <w:r>
        <w:rPr>
          <w:rStyle w:val="Shade"/>
          <w:lang w:val="es-AR"/>
        </w:rPr>
        <w:t>Habilidades</w:t>
      </w:r>
    </w:p>
    <w:p w14:paraId="6A6056E2" w14:textId="77777777" w:rsidR="0034336F" w:rsidRPr="00A3645A" w:rsidRDefault="0034336F" w:rsidP="00A3645A">
      <w:pPr>
        <w:pStyle w:val="ListParagraph"/>
        <w:numPr>
          <w:ilvl w:val="0"/>
          <w:numId w:val="17"/>
        </w:numPr>
        <w:spacing w:before="120" w:after="120" w:line="240" w:lineRule="auto"/>
        <w:jc w:val="both"/>
        <w:rPr>
          <w:lang w:val="es-AR"/>
        </w:rPr>
      </w:pPr>
      <w:r w:rsidRPr="0034336F">
        <w:rPr>
          <w:lang w:val="es-AR"/>
        </w:rPr>
        <w:t>Diversas herramientas TAO</w:t>
      </w:r>
      <w:r w:rsidR="00985146" w:rsidRPr="0034336F">
        <w:rPr>
          <w:lang w:val="es-AR"/>
        </w:rPr>
        <w:t xml:space="preserve">: Trados, MemoQ, </w:t>
      </w:r>
      <w:proofErr w:type="spellStart"/>
      <w:r w:rsidR="00985146" w:rsidRPr="0034336F">
        <w:rPr>
          <w:lang w:val="es-AR"/>
        </w:rPr>
        <w:t>Phrase</w:t>
      </w:r>
      <w:proofErr w:type="spellEnd"/>
      <w:r w:rsidR="00985146" w:rsidRPr="0034336F">
        <w:rPr>
          <w:lang w:val="es-AR"/>
        </w:rPr>
        <w:t xml:space="preserve">, </w:t>
      </w:r>
      <w:proofErr w:type="spellStart"/>
      <w:r w:rsidR="00985146" w:rsidRPr="0034336F">
        <w:rPr>
          <w:lang w:val="es-AR"/>
        </w:rPr>
        <w:t>Wordfast</w:t>
      </w:r>
      <w:proofErr w:type="spellEnd"/>
      <w:r w:rsidR="00985146" w:rsidRPr="0034336F">
        <w:rPr>
          <w:lang w:val="es-AR"/>
        </w:rPr>
        <w:t xml:space="preserve">. </w:t>
      </w:r>
    </w:p>
    <w:p w14:paraId="7B07F37A" w14:textId="77777777" w:rsidR="0034336F" w:rsidRPr="00A3645A" w:rsidRDefault="00985146" w:rsidP="00A3645A">
      <w:pPr>
        <w:pStyle w:val="ListParagraph"/>
        <w:numPr>
          <w:ilvl w:val="0"/>
          <w:numId w:val="17"/>
        </w:numPr>
        <w:spacing w:before="120" w:after="120" w:line="240" w:lineRule="auto"/>
        <w:jc w:val="both"/>
        <w:rPr>
          <w:lang w:val="es-AR"/>
        </w:rPr>
      </w:pPr>
      <w:r w:rsidRPr="00A3645A">
        <w:rPr>
          <w:lang w:val="es-AR"/>
        </w:rPr>
        <w:t>Xbench</w:t>
      </w:r>
      <w:r w:rsidR="0034336F" w:rsidRPr="00A3645A">
        <w:rPr>
          <w:lang w:val="es-AR"/>
        </w:rPr>
        <w:t>.</w:t>
      </w:r>
    </w:p>
    <w:p w14:paraId="02F7A3E2" w14:textId="131C35D1" w:rsidR="00985146" w:rsidRPr="0034336F" w:rsidRDefault="0034336F" w:rsidP="00A3645A">
      <w:pPr>
        <w:pStyle w:val="ListParagraph"/>
        <w:numPr>
          <w:ilvl w:val="0"/>
          <w:numId w:val="17"/>
        </w:numPr>
        <w:spacing w:before="120" w:after="120" w:line="240" w:lineRule="auto"/>
        <w:jc w:val="both"/>
        <w:rPr>
          <w:b/>
          <w:lang w:val="es-AR"/>
        </w:rPr>
      </w:pPr>
      <w:r w:rsidRPr="0034336F">
        <w:rPr>
          <w:lang w:val="es-AR"/>
        </w:rPr>
        <w:t xml:space="preserve">Capacitación </w:t>
      </w:r>
      <w:r w:rsidR="00A3645A" w:rsidRPr="0034336F">
        <w:rPr>
          <w:lang w:val="es-AR"/>
        </w:rPr>
        <w:t>contin</w:t>
      </w:r>
      <w:r w:rsidR="00A3645A">
        <w:rPr>
          <w:lang w:val="es-AR"/>
        </w:rPr>
        <w:t>u</w:t>
      </w:r>
      <w:r w:rsidR="00A3645A" w:rsidRPr="0034336F">
        <w:rPr>
          <w:lang w:val="es-AR"/>
        </w:rPr>
        <w:t>a</w:t>
      </w:r>
      <w:r w:rsidR="00985146" w:rsidRPr="0034336F">
        <w:rPr>
          <w:lang w:val="es-AR"/>
        </w:rPr>
        <w:t xml:space="preserve"> (</w:t>
      </w:r>
      <w:r w:rsidRPr="0034336F">
        <w:rPr>
          <w:lang w:val="es-AR"/>
        </w:rPr>
        <w:t>certificados disponibles</w:t>
      </w:r>
      <w:r w:rsidR="00985146" w:rsidRPr="0034336F">
        <w:rPr>
          <w:lang w:val="es-AR"/>
        </w:rPr>
        <w:t xml:space="preserve"> </w:t>
      </w:r>
      <w:hyperlink r:id="rId12" w:history="1">
        <w:r w:rsidRPr="0034336F">
          <w:rPr>
            <w:rStyle w:val="Hyperlink"/>
            <w:lang w:val="es-AR"/>
          </w:rPr>
          <w:t>aquí</w:t>
        </w:r>
      </w:hyperlink>
      <w:r w:rsidR="00985146" w:rsidRPr="0034336F">
        <w:rPr>
          <w:lang w:val="es-AR"/>
        </w:rPr>
        <w:t>).</w:t>
      </w:r>
    </w:p>
    <w:sectPr w:rsidR="00985146" w:rsidRPr="0034336F" w:rsidSect="0034336F">
      <w:type w:val="continuous"/>
      <w:pgSz w:w="11906" w:h="16838" w:code="9"/>
      <w:pgMar w:top="720" w:right="720" w:bottom="72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1A4FC" w14:textId="77777777" w:rsidR="003823C9" w:rsidRDefault="003823C9" w:rsidP="00725803">
      <w:r>
        <w:separator/>
      </w:r>
    </w:p>
    <w:p w14:paraId="07D32327" w14:textId="77777777" w:rsidR="003823C9" w:rsidRDefault="003823C9"/>
  </w:endnote>
  <w:endnote w:type="continuationSeparator" w:id="0">
    <w:p w14:paraId="55B6D361" w14:textId="77777777" w:rsidR="003823C9" w:rsidRDefault="003823C9" w:rsidP="00725803">
      <w:r>
        <w:continuationSeparator/>
      </w:r>
    </w:p>
    <w:p w14:paraId="61D80402" w14:textId="77777777" w:rsidR="003823C9" w:rsidRDefault="003823C9"/>
  </w:endnote>
  <w:endnote w:type="continuationNotice" w:id="1">
    <w:p w14:paraId="2C89B96F" w14:textId="77777777" w:rsidR="003823C9" w:rsidRDefault="003823C9"/>
    <w:p w14:paraId="3A9BAD91" w14:textId="77777777" w:rsidR="003823C9" w:rsidRDefault="003823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9F1B3" w14:textId="77777777" w:rsidR="003823C9" w:rsidRDefault="003823C9" w:rsidP="00725803">
      <w:r>
        <w:separator/>
      </w:r>
    </w:p>
    <w:p w14:paraId="0FBA14DB" w14:textId="77777777" w:rsidR="003823C9" w:rsidRDefault="003823C9"/>
  </w:footnote>
  <w:footnote w:type="continuationSeparator" w:id="0">
    <w:p w14:paraId="628697B1" w14:textId="77777777" w:rsidR="003823C9" w:rsidRDefault="003823C9" w:rsidP="00725803">
      <w:r>
        <w:continuationSeparator/>
      </w:r>
    </w:p>
    <w:p w14:paraId="60764507" w14:textId="77777777" w:rsidR="003823C9" w:rsidRDefault="003823C9"/>
  </w:footnote>
  <w:footnote w:type="continuationNotice" w:id="1">
    <w:p w14:paraId="0C7D29B6" w14:textId="77777777" w:rsidR="003823C9" w:rsidRDefault="003823C9"/>
    <w:p w14:paraId="38B5DE12" w14:textId="77777777" w:rsidR="003823C9" w:rsidRDefault="003823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B0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F1060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A87AA0"/>
    <w:multiLevelType w:val="hybridMultilevel"/>
    <w:tmpl w:val="427AA1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D0D6B"/>
    <w:multiLevelType w:val="hybridMultilevel"/>
    <w:tmpl w:val="CA18A9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D26B5"/>
    <w:multiLevelType w:val="hybridMultilevel"/>
    <w:tmpl w:val="5AEC6A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43FF6"/>
    <w:multiLevelType w:val="multilevel"/>
    <w:tmpl w:val="B096D76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CAD3BF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CAD3BF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AD3BF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3AD969A6"/>
    <w:multiLevelType w:val="multilevel"/>
    <w:tmpl w:val="E3C0EB4E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CAD3BF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72508D3"/>
    <w:multiLevelType w:val="hybridMultilevel"/>
    <w:tmpl w:val="4AD41C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F64AB"/>
    <w:multiLevelType w:val="hybridMultilevel"/>
    <w:tmpl w:val="6E10E7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64FED"/>
    <w:multiLevelType w:val="hybridMultilevel"/>
    <w:tmpl w:val="0EC880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D4D7D"/>
    <w:multiLevelType w:val="hybridMultilevel"/>
    <w:tmpl w:val="E61421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59479">
    <w:abstractNumId w:val="12"/>
  </w:num>
  <w:num w:numId="2" w16cid:durableId="263463634">
    <w:abstractNumId w:val="7"/>
  </w:num>
  <w:num w:numId="3" w16cid:durableId="223028194">
    <w:abstractNumId w:val="6"/>
  </w:num>
  <w:num w:numId="4" w16cid:durableId="12563251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7218693">
    <w:abstractNumId w:val="8"/>
  </w:num>
  <w:num w:numId="6" w16cid:durableId="610355357">
    <w:abstractNumId w:val="13"/>
  </w:num>
  <w:num w:numId="7" w16cid:durableId="1806925802">
    <w:abstractNumId w:val="5"/>
  </w:num>
  <w:num w:numId="8" w16cid:durableId="1327629880">
    <w:abstractNumId w:val="4"/>
  </w:num>
  <w:num w:numId="9" w16cid:durableId="316804652">
    <w:abstractNumId w:val="3"/>
  </w:num>
  <w:num w:numId="10" w16cid:durableId="44644184">
    <w:abstractNumId w:val="2"/>
  </w:num>
  <w:num w:numId="11" w16cid:durableId="106433504">
    <w:abstractNumId w:val="1"/>
  </w:num>
  <w:num w:numId="12" w16cid:durableId="916283929">
    <w:abstractNumId w:val="0"/>
  </w:num>
  <w:num w:numId="13" w16cid:durableId="1506363264">
    <w:abstractNumId w:val="14"/>
  </w:num>
  <w:num w:numId="14" w16cid:durableId="599143544">
    <w:abstractNumId w:val="9"/>
  </w:num>
  <w:num w:numId="15" w16cid:durableId="869730265">
    <w:abstractNumId w:val="11"/>
  </w:num>
  <w:num w:numId="16" w16cid:durableId="1618218917">
    <w:abstractNumId w:val="15"/>
  </w:num>
  <w:num w:numId="17" w16cid:durableId="2055159302">
    <w:abstractNumId w:val="10"/>
  </w:num>
  <w:num w:numId="18" w16cid:durableId="1078093309">
    <w:abstractNumId w:val="16"/>
  </w:num>
  <w:num w:numId="19" w16cid:durableId="14627700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74"/>
    <w:rsid w:val="00012B5D"/>
    <w:rsid w:val="00025E77"/>
    <w:rsid w:val="000265AA"/>
    <w:rsid w:val="00027312"/>
    <w:rsid w:val="00061AE7"/>
    <w:rsid w:val="000645F2"/>
    <w:rsid w:val="00067AE4"/>
    <w:rsid w:val="00080B35"/>
    <w:rsid w:val="00082F03"/>
    <w:rsid w:val="000835A0"/>
    <w:rsid w:val="000934A2"/>
    <w:rsid w:val="000B32D7"/>
    <w:rsid w:val="000C18CB"/>
    <w:rsid w:val="000F3D19"/>
    <w:rsid w:val="00113075"/>
    <w:rsid w:val="001178CC"/>
    <w:rsid w:val="00137544"/>
    <w:rsid w:val="00142BE8"/>
    <w:rsid w:val="00144D98"/>
    <w:rsid w:val="00151825"/>
    <w:rsid w:val="001773C8"/>
    <w:rsid w:val="001A1E15"/>
    <w:rsid w:val="001A386E"/>
    <w:rsid w:val="001B0955"/>
    <w:rsid w:val="001B6DB8"/>
    <w:rsid w:val="001B7692"/>
    <w:rsid w:val="001C17AE"/>
    <w:rsid w:val="001E04E3"/>
    <w:rsid w:val="001E2574"/>
    <w:rsid w:val="001F2AD8"/>
    <w:rsid w:val="00200FBD"/>
    <w:rsid w:val="00202677"/>
    <w:rsid w:val="002078AB"/>
    <w:rsid w:val="00227784"/>
    <w:rsid w:val="0023531D"/>
    <w:rsid w:val="0023705D"/>
    <w:rsid w:val="00250277"/>
    <w:rsid w:val="00250A31"/>
    <w:rsid w:val="00251612"/>
    <w:rsid w:val="00251C13"/>
    <w:rsid w:val="002528F9"/>
    <w:rsid w:val="002534A5"/>
    <w:rsid w:val="00261D96"/>
    <w:rsid w:val="002922D0"/>
    <w:rsid w:val="002A54B9"/>
    <w:rsid w:val="002C367E"/>
    <w:rsid w:val="002C6B07"/>
    <w:rsid w:val="00301683"/>
    <w:rsid w:val="003066A6"/>
    <w:rsid w:val="00324DAE"/>
    <w:rsid w:val="00326B79"/>
    <w:rsid w:val="003275BF"/>
    <w:rsid w:val="00335CA6"/>
    <w:rsid w:val="00340B03"/>
    <w:rsid w:val="0034336F"/>
    <w:rsid w:val="003733DB"/>
    <w:rsid w:val="00380AE7"/>
    <w:rsid w:val="00380DD3"/>
    <w:rsid w:val="003823C9"/>
    <w:rsid w:val="00382D97"/>
    <w:rsid w:val="003902F1"/>
    <w:rsid w:val="003A6943"/>
    <w:rsid w:val="003C7748"/>
    <w:rsid w:val="003D56ED"/>
    <w:rsid w:val="003E1206"/>
    <w:rsid w:val="003E473C"/>
    <w:rsid w:val="003E773B"/>
    <w:rsid w:val="00410BA2"/>
    <w:rsid w:val="00434074"/>
    <w:rsid w:val="004400F4"/>
    <w:rsid w:val="00440124"/>
    <w:rsid w:val="0046391B"/>
    <w:rsid w:val="00463C3B"/>
    <w:rsid w:val="00484BB4"/>
    <w:rsid w:val="004937AE"/>
    <w:rsid w:val="004C064B"/>
    <w:rsid w:val="004C5EE9"/>
    <w:rsid w:val="004D1B48"/>
    <w:rsid w:val="004D60DE"/>
    <w:rsid w:val="004E2970"/>
    <w:rsid w:val="004F4C2F"/>
    <w:rsid w:val="005026DD"/>
    <w:rsid w:val="00513EFC"/>
    <w:rsid w:val="0052113B"/>
    <w:rsid w:val="005311CA"/>
    <w:rsid w:val="00541EB8"/>
    <w:rsid w:val="00564951"/>
    <w:rsid w:val="00573BF9"/>
    <w:rsid w:val="0058115B"/>
    <w:rsid w:val="00594CBF"/>
    <w:rsid w:val="005A4A49"/>
    <w:rsid w:val="005B0D82"/>
    <w:rsid w:val="005B13C9"/>
    <w:rsid w:val="005B1D68"/>
    <w:rsid w:val="005B34A8"/>
    <w:rsid w:val="005C71B0"/>
    <w:rsid w:val="005D73DA"/>
    <w:rsid w:val="005E2674"/>
    <w:rsid w:val="005E6233"/>
    <w:rsid w:val="005F6FD1"/>
    <w:rsid w:val="00601C6F"/>
    <w:rsid w:val="006070C7"/>
    <w:rsid w:val="00607AA3"/>
    <w:rsid w:val="00611B37"/>
    <w:rsid w:val="00612549"/>
    <w:rsid w:val="006252B4"/>
    <w:rsid w:val="006270DC"/>
    <w:rsid w:val="00633393"/>
    <w:rsid w:val="00643BE8"/>
    <w:rsid w:val="00646BA2"/>
    <w:rsid w:val="0065054B"/>
    <w:rsid w:val="006674EA"/>
    <w:rsid w:val="00672D31"/>
    <w:rsid w:val="00675EA0"/>
    <w:rsid w:val="00676396"/>
    <w:rsid w:val="00691FBC"/>
    <w:rsid w:val="006B0974"/>
    <w:rsid w:val="006C08A0"/>
    <w:rsid w:val="006C47D8"/>
    <w:rsid w:val="006C4B38"/>
    <w:rsid w:val="006D2D08"/>
    <w:rsid w:val="006E0FF6"/>
    <w:rsid w:val="006F26A2"/>
    <w:rsid w:val="0070237E"/>
    <w:rsid w:val="00725803"/>
    <w:rsid w:val="00725CB5"/>
    <w:rsid w:val="007307A3"/>
    <w:rsid w:val="00752315"/>
    <w:rsid w:val="0075629E"/>
    <w:rsid w:val="00760C18"/>
    <w:rsid w:val="00766B3E"/>
    <w:rsid w:val="007737A5"/>
    <w:rsid w:val="007A4EE3"/>
    <w:rsid w:val="007B25BC"/>
    <w:rsid w:val="007C211F"/>
    <w:rsid w:val="007C26CB"/>
    <w:rsid w:val="007D2929"/>
    <w:rsid w:val="007D5ED3"/>
    <w:rsid w:val="007E705E"/>
    <w:rsid w:val="007F3012"/>
    <w:rsid w:val="007F3FBA"/>
    <w:rsid w:val="00813431"/>
    <w:rsid w:val="00841FB1"/>
    <w:rsid w:val="00851708"/>
    <w:rsid w:val="00857E6B"/>
    <w:rsid w:val="0087190B"/>
    <w:rsid w:val="00873709"/>
    <w:rsid w:val="008942F3"/>
    <w:rsid w:val="008968C4"/>
    <w:rsid w:val="008C628F"/>
    <w:rsid w:val="008D31BD"/>
    <w:rsid w:val="008D7C1C"/>
    <w:rsid w:val="008E02C8"/>
    <w:rsid w:val="008E3581"/>
    <w:rsid w:val="00905368"/>
    <w:rsid w:val="00920CF2"/>
    <w:rsid w:val="0092291B"/>
    <w:rsid w:val="00932D92"/>
    <w:rsid w:val="009338E3"/>
    <w:rsid w:val="0094328C"/>
    <w:rsid w:val="0095272C"/>
    <w:rsid w:val="0096265B"/>
    <w:rsid w:val="00972024"/>
    <w:rsid w:val="00974967"/>
    <w:rsid w:val="00985146"/>
    <w:rsid w:val="009868F3"/>
    <w:rsid w:val="009957F4"/>
    <w:rsid w:val="009D7413"/>
    <w:rsid w:val="009F04D2"/>
    <w:rsid w:val="009F2BA7"/>
    <w:rsid w:val="009F6DA0"/>
    <w:rsid w:val="00A01182"/>
    <w:rsid w:val="00A06309"/>
    <w:rsid w:val="00A06B87"/>
    <w:rsid w:val="00A12AF4"/>
    <w:rsid w:val="00A16958"/>
    <w:rsid w:val="00A3645A"/>
    <w:rsid w:val="00A42C49"/>
    <w:rsid w:val="00A54FA1"/>
    <w:rsid w:val="00A9438D"/>
    <w:rsid w:val="00AA3BDC"/>
    <w:rsid w:val="00AB0AD1"/>
    <w:rsid w:val="00AD13CB"/>
    <w:rsid w:val="00AD3FD8"/>
    <w:rsid w:val="00AE4E5B"/>
    <w:rsid w:val="00AE5CFE"/>
    <w:rsid w:val="00B036B2"/>
    <w:rsid w:val="00B04D2E"/>
    <w:rsid w:val="00B12A59"/>
    <w:rsid w:val="00B256C7"/>
    <w:rsid w:val="00B35ADE"/>
    <w:rsid w:val="00B36648"/>
    <w:rsid w:val="00B370A8"/>
    <w:rsid w:val="00B42E78"/>
    <w:rsid w:val="00B63761"/>
    <w:rsid w:val="00B67D9E"/>
    <w:rsid w:val="00B67F63"/>
    <w:rsid w:val="00B74DE0"/>
    <w:rsid w:val="00B8085A"/>
    <w:rsid w:val="00B845F9"/>
    <w:rsid w:val="00BA3847"/>
    <w:rsid w:val="00BB7FEC"/>
    <w:rsid w:val="00BC1F69"/>
    <w:rsid w:val="00BC7376"/>
    <w:rsid w:val="00BD669A"/>
    <w:rsid w:val="00BE3198"/>
    <w:rsid w:val="00BF61CD"/>
    <w:rsid w:val="00BF65E6"/>
    <w:rsid w:val="00C13F2B"/>
    <w:rsid w:val="00C23DE3"/>
    <w:rsid w:val="00C43D65"/>
    <w:rsid w:val="00C52C35"/>
    <w:rsid w:val="00C84833"/>
    <w:rsid w:val="00C9044F"/>
    <w:rsid w:val="00C92F94"/>
    <w:rsid w:val="00CA259E"/>
    <w:rsid w:val="00CB55ED"/>
    <w:rsid w:val="00CB7879"/>
    <w:rsid w:val="00CD3F4F"/>
    <w:rsid w:val="00CD50F9"/>
    <w:rsid w:val="00CD5756"/>
    <w:rsid w:val="00CE22C4"/>
    <w:rsid w:val="00D2420D"/>
    <w:rsid w:val="00D27341"/>
    <w:rsid w:val="00D30382"/>
    <w:rsid w:val="00D32E0B"/>
    <w:rsid w:val="00D35481"/>
    <w:rsid w:val="00D413F9"/>
    <w:rsid w:val="00D44E50"/>
    <w:rsid w:val="00D63DA3"/>
    <w:rsid w:val="00D73175"/>
    <w:rsid w:val="00D90060"/>
    <w:rsid w:val="00D92B95"/>
    <w:rsid w:val="00D952A2"/>
    <w:rsid w:val="00DB34B4"/>
    <w:rsid w:val="00DB357A"/>
    <w:rsid w:val="00DC187B"/>
    <w:rsid w:val="00DC6B2F"/>
    <w:rsid w:val="00DF21E3"/>
    <w:rsid w:val="00DF7130"/>
    <w:rsid w:val="00E03F71"/>
    <w:rsid w:val="00E142BA"/>
    <w:rsid w:val="00E154B5"/>
    <w:rsid w:val="00E21125"/>
    <w:rsid w:val="00E232F0"/>
    <w:rsid w:val="00E409BF"/>
    <w:rsid w:val="00E4507A"/>
    <w:rsid w:val="00E52791"/>
    <w:rsid w:val="00E83195"/>
    <w:rsid w:val="00E836B7"/>
    <w:rsid w:val="00E96FA1"/>
    <w:rsid w:val="00EB0B3E"/>
    <w:rsid w:val="00EC3311"/>
    <w:rsid w:val="00F00A4F"/>
    <w:rsid w:val="00F12439"/>
    <w:rsid w:val="00F177A3"/>
    <w:rsid w:val="00F2486E"/>
    <w:rsid w:val="00F33CD8"/>
    <w:rsid w:val="00F37CFE"/>
    <w:rsid w:val="00F4113C"/>
    <w:rsid w:val="00F439C9"/>
    <w:rsid w:val="00F5596B"/>
    <w:rsid w:val="00F8078C"/>
    <w:rsid w:val="00F81BC9"/>
    <w:rsid w:val="00FB113E"/>
    <w:rsid w:val="00FC6CDF"/>
    <w:rsid w:val="00FC796B"/>
    <w:rsid w:val="00FD1DE2"/>
    <w:rsid w:val="00FF1889"/>
    <w:rsid w:val="00FF343C"/>
    <w:rsid w:val="00FF7B2F"/>
    <w:rsid w:val="630A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AC51D"/>
  <w15:chartTrackingRefBased/>
  <w15:docId w15:val="{EB813337-AB7F-4844-9BB2-0861F801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39"/>
    <w:pPr>
      <w:spacing w:line="288" w:lineRule="auto"/>
    </w:pPr>
    <w:rPr>
      <w:sz w:val="20"/>
    </w:rPr>
  </w:style>
  <w:style w:type="paragraph" w:styleId="Heading1">
    <w:name w:val="heading 1"/>
    <w:basedOn w:val="Normal"/>
    <w:link w:val="Heading1Char"/>
    <w:uiPriority w:val="9"/>
    <w:qFormat/>
    <w:rsid w:val="00F12439"/>
    <w:pPr>
      <w:spacing w:before="360" w:after="120"/>
      <w:outlineLvl w:val="0"/>
    </w:pPr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paragraph" w:styleId="Heading2">
    <w:name w:val="heading 2"/>
    <w:basedOn w:val="Normal"/>
    <w:link w:val="Heading2Char"/>
    <w:uiPriority w:val="9"/>
    <w:rsid w:val="00F12439"/>
    <w:pPr>
      <w:keepNext/>
      <w:keepLines/>
      <w:spacing w:after="0"/>
      <w:outlineLvl w:val="1"/>
    </w:pPr>
    <w:rPr>
      <w:rFonts w:eastAsiaTheme="majorEastAsia" w:cstheme="majorBidi"/>
      <w:caps/>
      <w:szCs w:val="26"/>
    </w:rPr>
  </w:style>
  <w:style w:type="paragraph" w:styleId="Heading3">
    <w:name w:val="heading 3"/>
    <w:basedOn w:val="Normal"/>
    <w:link w:val="Heading3Char"/>
    <w:uiPriority w:val="9"/>
    <w:qFormat/>
    <w:rsid w:val="00F12439"/>
    <w:pPr>
      <w:spacing w:after="18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9F04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8A9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C47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8A9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C47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5765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C47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5765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922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922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80AE7"/>
  </w:style>
  <w:style w:type="character" w:customStyle="1" w:styleId="HeaderChar">
    <w:name w:val="Header Char"/>
    <w:basedOn w:val="DefaultParagraphFont"/>
    <w:link w:val="Header"/>
    <w:uiPriority w:val="99"/>
    <w:semiHidden/>
    <w:rsid w:val="007E705E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380AE7"/>
  </w:style>
  <w:style w:type="character" w:customStyle="1" w:styleId="FooterChar">
    <w:name w:val="Footer Char"/>
    <w:basedOn w:val="DefaultParagraphFont"/>
    <w:link w:val="Footer"/>
    <w:uiPriority w:val="99"/>
    <w:semiHidden/>
    <w:rsid w:val="007E705E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2439"/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paragraph" w:styleId="ListBullet">
    <w:name w:val="List Bullet"/>
    <w:basedOn w:val="Normal"/>
    <w:uiPriority w:val="10"/>
    <w:semiHidden/>
    <w:rsid w:val="00BC7376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B1D68"/>
    <w:pPr>
      <w:spacing w:after="0"/>
    </w:pPr>
    <w:tblPr/>
  </w:style>
  <w:style w:type="paragraph" w:styleId="ListBullet2">
    <w:name w:val="List Bullet 2"/>
    <w:basedOn w:val="Normal"/>
    <w:uiPriority w:val="99"/>
    <w:semiHidden/>
    <w:rsid w:val="00573BF9"/>
    <w:pPr>
      <w:contextualSpacing/>
    </w:pPr>
  </w:style>
  <w:style w:type="paragraph" w:styleId="ListBullet3">
    <w:name w:val="List Bullet 3"/>
    <w:basedOn w:val="Normal"/>
    <w:uiPriority w:val="99"/>
    <w:semiHidden/>
    <w:rsid w:val="00573BF9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12439"/>
    <w:rPr>
      <w:rFonts w:eastAsiaTheme="majorEastAsia" w:cstheme="majorBidi"/>
      <w:cap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12439"/>
    <w:rPr>
      <w:b/>
      <w:bCs/>
      <w:sz w:val="20"/>
    </w:rPr>
  </w:style>
  <w:style w:type="paragraph" w:styleId="Title">
    <w:name w:val="Title"/>
    <w:basedOn w:val="Normal"/>
    <w:link w:val="TitleChar"/>
    <w:uiPriority w:val="11"/>
    <w:qFormat/>
    <w:rsid w:val="001E2574"/>
    <w:pPr>
      <w:shd w:val="clear" w:color="auto" w:fill="EFEBF5" w:themeFill="accent5"/>
      <w:tabs>
        <w:tab w:val="center" w:pos="4770"/>
      </w:tabs>
      <w:spacing w:after="240" w:line="216" w:lineRule="auto"/>
      <w:contextualSpacing/>
      <w:jc w:val="center"/>
    </w:pPr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1E2574"/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  <w:shd w:val="clear" w:color="auto" w:fill="EFEBF5" w:themeFill="accent5"/>
    </w:rPr>
  </w:style>
  <w:style w:type="character" w:styleId="PlaceholderText">
    <w:name w:val="Placeholder Text"/>
    <w:basedOn w:val="DefaultParagraphFont"/>
    <w:uiPriority w:val="99"/>
    <w:semiHidden/>
    <w:rsid w:val="00BD669A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05E"/>
    <w:rPr>
      <w:rFonts w:asciiTheme="majorHAnsi" w:eastAsiaTheme="majorEastAsia" w:hAnsiTheme="majorHAnsi" w:cstheme="majorBidi"/>
      <w:i/>
      <w:iCs/>
      <w:color w:val="98A983" w:themeColor="accent1" w:themeShade="BF"/>
      <w:sz w:val="20"/>
    </w:rPr>
  </w:style>
  <w:style w:type="paragraph" w:styleId="ListNumber">
    <w:name w:val="List Number"/>
    <w:basedOn w:val="Normal"/>
    <w:uiPriority w:val="11"/>
    <w:semiHidden/>
    <w:rsid w:val="00BC7376"/>
    <w:pPr>
      <w:numPr>
        <w:numId w:val="6"/>
      </w:numPr>
      <w:contextualSpacing/>
    </w:pPr>
  </w:style>
  <w:style w:type="paragraph" w:styleId="TOCHeading">
    <w:name w:val="TOC Heading"/>
    <w:basedOn w:val="Heading1"/>
    <w:next w:val="Normal"/>
    <w:uiPriority w:val="39"/>
    <w:semiHidden/>
    <w:qFormat/>
    <w:rsid w:val="002922D0"/>
    <w:pPr>
      <w:outlineLvl w:val="9"/>
    </w:pPr>
  </w:style>
  <w:style w:type="paragraph" w:styleId="Subtitle">
    <w:name w:val="Subtitle"/>
    <w:basedOn w:val="Normal"/>
    <w:next w:val="Normal"/>
    <w:link w:val="SubtitleChar"/>
    <w:uiPriority w:val="12"/>
    <w:qFormat/>
    <w:rsid w:val="001E2574"/>
    <w:pPr>
      <w:numPr>
        <w:ilvl w:val="1"/>
      </w:numPr>
      <w:spacing w:before="120" w:after="40"/>
      <w:jc w:val="center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2"/>
    <w:rsid w:val="001E2574"/>
    <w:rPr>
      <w:rFonts w:eastAsiaTheme="minorEastAsia"/>
      <w:color w:val="5A5A5A" w:themeColor="text1" w:themeTint="A5"/>
      <w:sz w:val="20"/>
    </w:rPr>
  </w:style>
  <w:style w:type="character" w:styleId="BookTitle">
    <w:name w:val="Book Title"/>
    <w:basedOn w:val="DefaultParagraphFont"/>
    <w:uiPriority w:val="33"/>
    <w:semiHidden/>
    <w:qFormat/>
    <w:rsid w:val="002922D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sid w:val="002922D0"/>
    <w:rPr>
      <w:b/>
      <w:bCs/>
      <w:caps w:val="0"/>
      <w:smallCaps/>
      <w:color w:val="CAD3BF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22D0"/>
    <w:pPr>
      <w:pBdr>
        <w:top w:val="single" w:sz="4" w:space="10" w:color="CAD3BF" w:themeColor="accent1"/>
        <w:bottom w:val="single" w:sz="4" w:space="10" w:color="CAD3BF" w:themeColor="accent1"/>
      </w:pBdr>
      <w:spacing w:before="360" w:after="360"/>
      <w:jc w:val="center"/>
    </w:pPr>
    <w:rPr>
      <w:i/>
      <w:iCs/>
      <w:color w:val="CAD3B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E705E"/>
    <w:rPr>
      <w:i/>
      <w:iCs/>
      <w:color w:val="CAD3BF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E705E"/>
    <w:rPr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05E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05E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2922D0"/>
    <w:pPr>
      <w:spacing w:after="200"/>
    </w:pPr>
    <w:rPr>
      <w:i/>
      <w:iCs/>
      <w:color w:val="444D26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922D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05E"/>
    <w:rPr>
      <w:rFonts w:ascii="Segoe UI" w:hAnsi="Segoe UI" w:cs="Segoe UI"/>
      <w:sz w:val="20"/>
      <w:szCs w:val="18"/>
    </w:rPr>
  </w:style>
  <w:style w:type="paragraph" w:styleId="BodyText3">
    <w:name w:val="Body Text 3"/>
    <w:basedOn w:val="Normal"/>
    <w:link w:val="BodyText3Char"/>
    <w:uiPriority w:val="99"/>
    <w:semiHidden/>
    <w:rsid w:val="002922D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E705E"/>
    <w:rPr>
      <w:sz w:val="20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2922D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E705E"/>
    <w:rPr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22D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0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2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05E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2922D0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05E"/>
    <w:rPr>
      <w:rFonts w:ascii="Segoe UI" w:hAnsi="Segoe UI" w:cs="Segoe UI"/>
      <w:sz w:val="20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2922D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705E"/>
    <w:rPr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2922D0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2922D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05E"/>
    <w:rPr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22D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705E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E705E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2922D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705E"/>
    <w:rPr>
      <w:rFonts w:ascii="Consolas" w:hAnsi="Consolas"/>
      <w:sz w:val="20"/>
      <w:szCs w:val="21"/>
    </w:rPr>
  </w:style>
  <w:style w:type="paragraph" w:styleId="Bibliography">
    <w:name w:val="Bibliography"/>
    <w:basedOn w:val="Normal"/>
    <w:next w:val="Normal"/>
    <w:uiPriority w:val="37"/>
    <w:semiHidden/>
    <w:rsid w:val="006C47D8"/>
  </w:style>
  <w:style w:type="paragraph" w:styleId="BlockText">
    <w:name w:val="Block Text"/>
    <w:basedOn w:val="Normal"/>
    <w:uiPriority w:val="99"/>
    <w:semiHidden/>
    <w:rsid w:val="006C47D8"/>
    <w:pPr>
      <w:pBdr>
        <w:top w:val="single" w:sz="2" w:space="10" w:color="CAD3BF" w:themeColor="accent1" w:frame="1"/>
        <w:left w:val="single" w:sz="2" w:space="10" w:color="CAD3BF" w:themeColor="accent1" w:frame="1"/>
        <w:bottom w:val="single" w:sz="2" w:space="10" w:color="CAD3BF" w:themeColor="accent1" w:frame="1"/>
        <w:right w:val="single" w:sz="2" w:space="10" w:color="CAD3BF" w:themeColor="accent1" w:frame="1"/>
      </w:pBdr>
      <w:ind w:left="1152" w:right="1152"/>
    </w:pPr>
    <w:rPr>
      <w:rFonts w:eastAsiaTheme="minorEastAsia"/>
      <w:i/>
      <w:iCs/>
      <w:color w:val="CAD3BF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6C47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E705E"/>
    <w:rPr>
      <w:sz w:val="20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012B5D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7E705E"/>
    <w:rPr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C47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705E"/>
    <w:rPr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C47D8"/>
    <w:pPr>
      <w:spacing w:after="2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E705E"/>
    <w:rPr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C47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E705E"/>
    <w:rPr>
      <w:sz w:val="20"/>
    </w:rPr>
  </w:style>
  <w:style w:type="paragraph" w:styleId="Closing">
    <w:name w:val="Closing"/>
    <w:basedOn w:val="Normal"/>
    <w:link w:val="ClosingChar"/>
    <w:uiPriority w:val="99"/>
    <w:semiHidden/>
    <w:rsid w:val="006C47D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E705E"/>
    <w:rPr>
      <w:sz w:val="20"/>
    </w:rPr>
  </w:style>
  <w:style w:type="table" w:styleId="ColorfulGrid">
    <w:name w:val="Colorful Grid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6F2" w:themeFill="accent1" w:themeFillTint="33"/>
    </w:tcPr>
    <w:tblStylePr w:type="firstRow">
      <w:rPr>
        <w:b/>
        <w:bCs/>
      </w:rPr>
      <w:tblPr/>
      <w:tcPr>
        <w:shd w:val="clear" w:color="auto" w:fill="E9EDE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EDE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9F3" w:themeFill="accent2" w:themeFillTint="33"/>
    </w:tcPr>
    <w:tblStylePr w:type="firstRow">
      <w:rPr>
        <w:b/>
        <w:bCs/>
      </w:rPr>
      <w:tblPr/>
      <w:tcPr>
        <w:shd w:val="clear" w:color="auto" w:fill="FDF3E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3E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F3" w:themeFill="accent3" w:themeFillTint="33"/>
    </w:tcPr>
    <w:tblStylePr w:type="firstRow">
      <w:rPr>
        <w:b/>
        <w:bCs/>
      </w:rPr>
      <w:tblPr/>
      <w:tcPr>
        <w:shd w:val="clear" w:color="auto" w:fill="FCF7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7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B" w:themeFill="accent4" w:themeFillTint="33"/>
    </w:tcPr>
    <w:tblStylePr w:type="firstRow">
      <w:rPr>
        <w:b/>
        <w:bCs/>
      </w:rPr>
      <w:tblPr/>
      <w:tcPr>
        <w:shd w:val="clear" w:color="auto" w:fill="FBF6F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5" w:themeFillTint="33"/>
    </w:tcPr>
    <w:tblStylePr w:type="firstRow">
      <w:rPr>
        <w:b/>
        <w:bCs/>
      </w:rPr>
      <w:tblPr/>
      <w:tcPr>
        <w:shd w:val="clear" w:color="auto" w:fill="F8F7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7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F7FA" w:themeFill="accent6" w:themeFillTint="33"/>
    </w:tcPr>
    <w:tblStylePr w:type="firstRow">
      <w:rPr>
        <w:b/>
        <w:bCs/>
      </w:rPr>
      <w:tblPr/>
      <w:tcPr>
        <w:shd w:val="clear" w:color="auto" w:fill="ECF0F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F0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9FA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A6B7" w:themeFill="accent4" w:themeFillShade="CC"/>
      </w:tcPr>
    </w:tblStylePr>
    <w:tblStylePr w:type="lastRow">
      <w:rPr>
        <w:b/>
        <w:bCs/>
        <w:color w:val="D9A6B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D276" w:themeFill="accent3" w:themeFillShade="CC"/>
      </w:tcPr>
    </w:tblStylePr>
    <w:tblStylePr w:type="lastRow">
      <w:rPr>
        <w:b/>
        <w:bCs/>
        <w:color w:val="F0D27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D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DCB" w:themeFill="accent6" w:themeFillShade="CC"/>
      </w:tcPr>
    </w:tblStylePr>
    <w:tblStylePr w:type="lastRow">
      <w:rPr>
        <w:b/>
        <w:bCs/>
        <w:color w:val="94ADC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B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ABD5" w:themeFill="accent5" w:themeFillShade="CC"/>
      </w:tcPr>
    </w:tblStylePr>
    <w:tblStylePr w:type="lastRow">
      <w:rPr>
        <w:b/>
        <w:bCs/>
        <w:color w:val="BBABD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CAD3BF" w:themeColor="accent1"/>
        <w:bottom w:val="single" w:sz="4" w:space="0" w:color="CAD3BF" w:themeColor="accent1"/>
        <w:right w:val="single" w:sz="4" w:space="0" w:color="CAD3B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A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E6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E62" w:themeColor="accent1" w:themeShade="99"/>
          <w:insideV w:val="nil"/>
        </w:tcBorders>
        <w:shd w:val="clear" w:color="auto" w:fill="7A8E6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E62" w:themeFill="accent1" w:themeFillShade="99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4E9D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FBE3C5" w:themeColor="accent2"/>
        <w:bottom w:val="single" w:sz="4" w:space="0" w:color="FBE3C5" w:themeColor="accent2"/>
        <w:right w:val="single" w:sz="4" w:space="0" w:color="FBE3C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F91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F911D" w:themeColor="accent2" w:themeShade="99"/>
          <w:insideV w:val="nil"/>
        </w:tcBorders>
        <w:shd w:val="clear" w:color="auto" w:fill="EF91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911D" w:themeFill="accent2" w:themeFillShade="99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0E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EAEE" w:themeColor="accent4"/>
        <w:left w:val="single" w:sz="4" w:space="0" w:color="F9EDC7" w:themeColor="accent3"/>
        <w:bottom w:val="single" w:sz="4" w:space="0" w:color="F9EDC7" w:themeColor="accent3"/>
        <w:right w:val="single" w:sz="4" w:space="0" w:color="F9EDC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AE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7B82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7B825" w:themeColor="accent3" w:themeShade="99"/>
          <w:insideV w:val="nil"/>
        </w:tcBorders>
        <w:shd w:val="clear" w:color="auto" w:fill="E7B82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825" w:themeFill="accent3" w:themeFillShade="99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9EDC7" w:themeColor="accent3"/>
        <w:left w:val="single" w:sz="4" w:space="0" w:color="F6EAEE" w:themeColor="accent4"/>
        <w:bottom w:val="single" w:sz="4" w:space="0" w:color="F6EAEE" w:themeColor="accent4"/>
        <w:right w:val="single" w:sz="4" w:space="0" w:color="F6EAE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DC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C638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C6381" w:themeColor="accent4" w:themeShade="99"/>
          <w:insideV w:val="nil"/>
        </w:tcBorders>
        <w:shd w:val="clear" w:color="auto" w:fill="BC638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6381" w:themeFill="accent4" w:themeFillShade="99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AF4F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DBE8" w:themeColor="accent6"/>
        <w:left w:val="single" w:sz="4" w:space="0" w:color="EFEBF5" w:themeColor="accent5"/>
        <w:bottom w:val="single" w:sz="4" w:space="0" w:color="EFEBF5" w:themeColor="accent5"/>
        <w:right w:val="single" w:sz="4" w:space="0" w:color="EFEBF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DB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6BB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6BB5" w:themeColor="accent5" w:themeShade="99"/>
          <w:insideV w:val="nil"/>
        </w:tcBorders>
        <w:shd w:val="clear" w:color="auto" w:fill="886BB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6BB5" w:themeFill="accent5" w:themeFillShade="99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7F5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FEBF5" w:themeColor="accent5"/>
        <w:left w:val="single" w:sz="4" w:space="0" w:color="D0DBE8" w:themeColor="accent6"/>
        <w:bottom w:val="single" w:sz="4" w:space="0" w:color="D0DBE8" w:themeColor="accent6"/>
        <w:right w:val="single" w:sz="4" w:space="0" w:color="D0DBE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B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980A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980AE" w:themeColor="accent6" w:themeShade="99"/>
          <w:insideV w:val="nil"/>
        </w:tcBorders>
        <w:shd w:val="clear" w:color="auto" w:fill="5980A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80AE" w:themeFill="accent6" w:themeFillShade="99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7ECF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765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A98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D0790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3AF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99D1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ECB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47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95A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4F9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9AC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A9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A1C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C47D8"/>
  </w:style>
  <w:style w:type="character" w:customStyle="1" w:styleId="DateChar">
    <w:name w:val="Date Char"/>
    <w:basedOn w:val="DefaultParagraphFont"/>
    <w:link w:val="Date"/>
    <w:uiPriority w:val="99"/>
    <w:semiHidden/>
    <w:rsid w:val="007E705E"/>
    <w:rPr>
      <w:sz w:val="20"/>
    </w:rPr>
  </w:style>
  <w:style w:type="paragraph" w:styleId="E-mailSignature">
    <w:name w:val="E-mail Signature"/>
    <w:basedOn w:val="Normal"/>
    <w:link w:val="E-mailSignatureChar"/>
    <w:uiPriority w:val="99"/>
    <w:semiHidden/>
    <w:rsid w:val="006C47D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E705E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/>
    <w:rsid w:val="006C47D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6C47D8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9EDE5" w:themeColor="accent1" w:themeTint="66"/>
        <w:left w:val="single" w:sz="4" w:space="0" w:color="E9EDE5" w:themeColor="accent1" w:themeTint="66"/>
        <w:bottom w:val="single" w:sz="4" w:space="0" w:color="E9EDE5" w:themeColor="accent1" w:themeTint="66"/>
        <w:right w:val="single" w:sz="4" w:space="0" w:color="E9EDE5" w:themeColor="accent1" w:themeTint="66"/>
        <w:insideH w:val="single" w:sz="4" w:space="0" w:color="E9EDE5" w:themeColor="accent1" w:themeTint="66"/>
        <w:insideV w:val="single" w:sz="4" w:space="0" w:color="E9EDE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DF3E7" w:themeColor="accent2" w:themeTint="66"/>
        <w:left w:val="single" w:sz="4" w:space="0" w:color="FDF3E7" w:themeColor="accent2" w:themeTint="66"/>
        <w:bottom w:val="single" w:sz="4" w:space="0" w:color="FDF3E7" w:themeColor="accent2" w:themeTint="66"/>
        <w:right w:val="single" w:sz="4" w:space="0" w:color="FDF3E7" w:themeColor="accent2" w:themeTint="66"/>
        <w:insideH w:val="single" w:sz="4" w:space="0" w:color="FDF3E7" w:themeColor="accent2" w:themeTint="66"/>
        <w:insideV w:val="single" w:sz="4" w:space="0" w:color="FDF3E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CF7E8" w:themeColor="accent3" w:themeTint="66"/>
        <w:left w:val="single" w:sz="4" w:space="0" w:color="FCF7E8" w:themeColor="accent3" w:themeTint="66"/>
        <w:bottom w:val="single" w:sz="4" w:space="0" w:color="FCF7E8" w:themeColor="accent3" w:themeTint="66"/>
        <w:right w:val="single" w:sz="4" w:space="0" w:color="FCF7E8" w:themeColor="accent3" w:themeTint="66"/>
        <w:insideH w:val="single" w:sz="4" w:space="0" w:color="FCF7E8" w:themeColor="accent3" w:themeTint="66"/>
        <w:insideV w:val="single" w:sz="4" w:space="0" w:color="FCF7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BF6F8" w:themeColor="accent4" w:themeTint="66"/>
        <w:left w:val="single" w:sz="4" w:space="0" w:color="FBF6F8" w:themeColor="accent4" w:themeTint="66"/>
        <w:bottom w:val="single" w:sz="4" w:space="0" w:color="FBF6F8" w:themeColor="accent4" w:themeTint="66"/>
        <w:right w:val="single" w:sz="4" w:space="0" w:color="FBF6F8" w:themeColor="accent4" w:themeTint="66"/>
        <w:insideH w:val="single" w:sz="4" w:space="0" w:color="FBF6F8" w:themeColor="accent4" w:themeTint="66"/>
        <w:insideV w:val="single" w:sz="4" w:space="0" w:color="FBF6F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8F7FB" w:themeColor="accent5" w:themeTint="66"/>
        <w:left w:val="single" w:sz="4" w:space="0" w:color="F8F7FB" w:themeColor="accent5" w:themeTint="66"/>
        <w:bottom w:val="single" w:sz="4" w:space="0" w:color="F8F7FB" w:themeColor="accent5" w:themeTint="66"/>
        <w:right w:val="single" w:sz="4" w:space="0" w:color="F8F7FB" w:themeColor="accent5" w:themeTint="66"/>
        <w:insideH w:val="single" w:sz="4" w:space="0" w:color="F8F7FB" w:themeColor="accent5" w:themeTint="66"/>
        <w:insideV w:val="single" w:sz="4" w:space="0" w:color="F8F7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CF0F5" w:themeColor="accent6" w:themeTint="66"/>
        <w:left w:val="single" w:sz="4" w:space="0" w:color="ECF0F5" w:themeColor="accent6" w:themeTint="66"/>
        <w:bottom w:val="single" w:sz="4" w:space="0" w:color="ECF0F5" w:themeColor="accent6" w:themeTint="66"/>
        <w:right w:val="single" w:sz="4" w:space="0" w:color="ECF0F5" w:themeColor="accent6" w:themeTint="66"/>
        <w:insideH w:val="single" w:sz="4" w:space="0" w:color="ECF0F5" w:themeColor="accent6" w:themeTint="66"/>
        <w:insideV w:val="single" w:sz="4" w:space="0" w:color="ECF0F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DFE4D8" w:themeColor="accent1" w:themeTint="99"/>
        <w:bottom w:val="single" w:sz="2" w:space="0" w:color="DFE4D8" w:themeColor="accent1" w:themeTint="99"/>
        <w:insideH w:val="single" w:sz="2" w:space="0" w:color="DFE4D8" w:themeColor="accent1" w:themeTint="99"/>
        <w:insideV w:val="single" w:sz="2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E4D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E4D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CEEDC" w:themeColor="accent2" w:themeTint="99"/>
        <w:bottom w:val="single" w:sz="2" w:space="0" w:color="FCEEDC" w:themeColor="accent2" w:themeTint="99"/>
        <w:insideH w:val="single" w:sz="2" w:space="0" w:color="FCEEDC" w:themeColor="accent2" w:themeTint="99"/>
        <w:insideV w:val="single" w:sz="2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EED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EED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BF4DD" w:themeColor="accent3" w:themeTint="99"/>
        <w:bottom w:val="single" w:sz="2" w:space="0" w:color="FBF4DD" w:themeColor="accent3" w:themeTint="99"/>
        <w:insideH w:val="single" w:sz="2" w:space="0" w:color="FBF4DD" w:themeColor="accent3" w:themeTint="99"/>
        <w:insideV w:val="single" w:sz="2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D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D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9F2F4" w:themeColor="accent4" w:themeTint="99"/>
        <w:bottom w:val="single" w:sz="2" w:space="0" w:color="F9F2F4" w:themeColor="accent4" w:themeTint="99"/>
        <w:insideH w:val="single" w:sz="2" w:space="0" w:color="F9F2F4" w:themeColor="accent4" w:themeTint="99"/>
        <w:insideV w:val="single" w:sz="2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2F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2F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5F3F9" w:themeColor="accent5" w:themeTint="99"/>
        <w:bottom w:val="single" w:sz="2" w:space="0" w:color="F5F3F9" w:themeColor="accent5" w:themeTint="99"/>
        <w:insideH w:val="single" w:sz="2" w:space="0" w:color="F5F3F9" w:themeColor="accent5" w:themeTint="99"/>
        <w:insideV w:val="single" w:sz="2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3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3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E2E9F1" w:themeColor="accent6" w:themeTint="99"/>
        <w:bottom w:val="single" w:sz="2" w:space="0" w:color="E2E9F1" w:themeColor="accent6" w:themeTint="99"/>
        <w:insideH w:val="single" w:sz="2" w:space="0" w:color="E2E9F1" w:themeColor="accent6" w:themeTint="99"/>
        <w:insideV w:val="single" w:sz="2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E9F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E9F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sz="4" w:space="0" w:color="DFE4D8" w:themeColor="accent1" w:themeTint="99"/>
        </w:tcBorders>
      </w:tcPr>
    </w:tblStylePr>
    <w:tblStylePr w:type="nwCell">
      <w:tblPr/>
      <w:tcPr>
        <w:tcBorders>
          <w:bottom w:val="single" w:sz="4" w:space="0" w:color="DFE4D8" w:themeColor="accent1" w:themeTint="99"/>
        </w:tcBorders>
      </w:tcPr>
    </w:tblStylePr>
    <w:tblStylePr w:type="seCell">
      <w:tblPr/>
      <w:tcPr>
        <w:tcBorders>
          <w:top w:val="single" w:sz="4" w:space="0" w:color="DFE4D8" w:themeColor="accent1" w:themeTint="99"/>
        </w:tcBorders>
      </w:tcPr>
    </w:tblStylePr>
    <w:tblStylePr w:type="swCell">
      <w:tblPr/>
      <w:tcPr>
        <w:tcBorders>
          <w:top w:val="single" w:sz="4" w:space="0" w:color="DFE4D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sz="4" w:space="0" w:color="FCEEDC" w:themeColor="accent2" w:themeTint="99"/>
        </w:tcBorders>
      </w:tcPr>
    </w:tblStylePr>
    <w:tblStylePr w:type="nwCell">
      <w:tblPr/>
      <w:tcPr>
        <w:tcBorders>
          <w:bottom w:val="single" w:sz="4" w:space="0" w:color="FCEEDC" w:themeColor="accent2" w:themeTint="99"/>
        </w:tcBorders>
      </w:tcPr>
    </w:tblStylePr>
    <w:tblStylePr w:type="seCell">
      <w:tblPr/>
      <w:tcPr>
        <w:tcBorders>
          <w:top w:val="single" w:sz="4" w:space="0" w:color="FCEEDC" w:themeColor="accent2" w:themeTint="99"/>
        </w:tcBorders>
      </w:tcPr>
    </w:tblStylePr>
    <w:tblStylePr w:type="swCell">
      <w:tblPr/>
      <w:tcPr>
        <w:tcBorders>
          <w:top w:val="single" w:sz="4" w:space="0" w:color="FCEED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sz="4" w:space="0" w:color="FBF4DD" w:themeColor="accent3" w:themeTint="99"/>
        </w:tcBorders>
      </w:tcPr>
    </w:tblStylePr>
    <w:tblStylePr w:type="nwCell">
      <w:tblPr/>
      <w:tcPr>
        <w:tcBorders>
          <w:bottom w:val="single" w:sz="4" w:space="0" w:color="FBF4DD" w:themeColor="accent3" w:themeTint="99"/>
        </w:tcBorders>
      </w:tcPr>
    </w:tblStylePr>
    <w:tblStylePr w:type="seCell">
      <w:tblPr/>
      <w:tcPr>
        <w:tcBorders>
          <w:top w:val="single" w:sz="4" w:space="0" w:color="FBF4DD" w:themeColor="accent3" w:themeTint="99"/>
        </w:tcBorders>
      </w:tcPr>
    </w:tblStylePr>
    <w:tblStylePr w:type="swCell">
      <w:tblPr/>
      <w:tcPr>
        <w:tcBorders>
          <w:top w:val="single" w:sz="4" w:space="0" w:color="FBF4D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sz="4" w:space="0" w:color="F9F2F4" w:themeColor="accent4" w:themeTint="99"/>
        </w:tcBorders>
      </w:tcPr>
    </w:tblStylePr>
    <w:tblStylePr w:type="nwCell">
      <w:tblPr/>
      <w:tcPr>
        <w:tcBorders>
          <w:bottom w:val="single" w:sz="4" w:space="0" w:color="F9F2F4" w:themeColor="accent4" w:themeTint="99"/>
        </w:tcBorders>
      </w:tcPr>
    </w:tblStylePr>
    <w:tblStylePr w:type="seCell">
      <w:tblPr/>
      <w:tcPr>
        <w:tcBorders>
          <w:top w:val="single" w:sz="4" w:space="0" w:color="F9F2F4" w:themeColor="accent4" w:themeTint="99"/>
        </w:tcBorders>
      </w:tcPr>
    </w:tblStylePr>
    <w:tblStylePr w:type="swCell">
      <w:tblPr/>
      <w:tcPr>
        <w:tcBorders>
          <w:top w:val="single" w:sz="4" w:space="0" w:color="F9F2F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sz="4" w:space="0" w:color="F5F3F9" w:themeColor="accent5" w:themeTint="99"/>
        </w:tcBorders>
      </w:tcPr>
    </w:tblStylePr>
    <w:tblStylePr w:type="nwCell">
      <w:tblPr/>
      <w:tcPr>
        <w:tcBorders>
          <w:bottom w:val="single" w:sz="4" w:space="0" w:color="F5F3F9" w:themeColor="accent5" w:themeTint="99"/>
        </w:tcBorders>
      </w:tcPr>
    </w:tblStylePr>
    <w:tblStylePr w:type="seCell">
      <w:tblPr/>
      <w:tcPr>
        <w:tcBorders>
          <w:top w:val="single" w:sz="4" w:space="0" w:color="F5F3F9" w:themeColor="accent5" w:themeTint="99"/>
        </w:tcBorders>
      </w:tcPr>
    </w:tblStylePr>
    <w:tblStylePr w:type="swCell">
      <w:tblPr/>
      <w:tcPr>
        <w:tcBorders>
          <w:top w:val="single" w:sz="4" w:space="0" w:color="F5F3F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sz="4" w:space="0" w:color="E2E9F1" w:themeColor="accent6" w:themeTint="99"/>
        </w:tcBorders>
      </w:tcPr>
    </w:tblStylePr>
    <w:tblStylePr w:type="nwCell">
      <w:tblPr/>
      <w:tcPr>
        <w:tcBorders>
          <w:bottom w:val="single" w:sz="4" w:space="0" w:color="E2E9F1" w:themeColor="accent6" w:themeTint="99"/>
        </w:tcBorders>
      </w:tcPr>
    </w:tblStylePr>
    <w:tblStylePr w:type="seCell">
      <w:tblPr/>
      <w:tcPr>
        <w:tcBorders>
          <w:top w:val="single" w:sz="4" w:space="0" w:color="E2E9F1" w:themeColor="accent6" w:themeTint="99"/>
        </w:tcBorders>
      </w:tcPr>
    </w:tblStylePr>
    <w:tblStylePr w:type="swCell">
      <w:tblPr/>
      <w:tcPr>
        <w:tcBorders>
          <w:top w:val="single" w:sz="4" w:space="0" w:color="E2E9F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D3BF" w:themeColor="accent1"/>
          <w:left w:val="single" w:sz="4" w:space="0" w:color="CAD3BF" w:themeColor="accent1"/>
          <w:bottom w:val="single" w:sz="4" w:space="0" w:color="CAD3BF" w:themeColor="accent1"/>
          <w:right w:val="single" w:sz="4" w:space="0" w:color="CAD3BF" w:themeColor="accent1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E3C5" w:themeColor="accent2"/>
          <w:left w:val="single" w:sz="4" w:space="0" w:color="FBE3C5" w:themeColor="accent2"/>
          <w:bottom w:val="single" w:sz="4" w:space="0" w:color="FBE3C5" w:themeColor="accent2"/>
          <w:right w:val="single" w:sz="4" w:space="0" w:color="FBE3C5" w:themeColor="accent2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DC7" w:themeColor="accent3"/>
          <w:left w:val="single" w:sz="4" w:space="0" w:color="F9EDC7" w:themeColor="accent3"/>
          <w:bottom w:val="single" w:sz="4" w:space="0" w:color="F9EDC7" w:themeColor="accent3"/>
          <w:right w:val="single" w:sz="4" w:space="0" w:color="F9EDC7" w:themeColor="accent3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EAEE" w:themeColor="accent4"/>
          <w:left w:val="single" w:sz="4" w:space="0" w:color="F6EAEE" w:themeColor="accent4"/>
          <w:bottom w:val="single" w:sz="4" w:space="0" w:color="F6EAEE" w:themeColor="accent4"/>
          <w:right w:val="single" w:sz="4" w:space="0" w:color="F6EAEE" w:themeColor="accent4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BF5" w:themeColor="accent5"/>
          <w:left w:val="single" w:sz="4" w:space="0" w:color="EFEBF5" w:themeColor="accent5"/>
          <w:bottom w:val="single" w:sz="4" w:space="0" w:color="EFEBF5" w:themeColor="accent5"/>
          <w:right w:val="single" w:sz="4" w:space="0" w:color="EFEBF5" w:themeColor="accent5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DBE8" w:themeColor="accent6"/>
          <w:left w:val="single" w:sz="4" w:space="0" w:color="D0DBE8" w:themeColor="accent6"/>
          <w:bottom w:val="single" w:sz="4" w:space="0" w:color="D0DBE8" w:themeColor="accent6"/>
          <w:right w:val="single" w:sz="4" w:space="0" w:color="D0DBE8" w:themeColor="accent6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D3BF" w:themeFill="accent1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9EDE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F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E3C5" w:themeFill="accent2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3E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DC7" w:themeFill="accent3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7E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A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EAEE" w:themeFill="accent4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BF6F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BF5" w:themeFill="accent5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8F7F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DBE8" w:themeFill="accent6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CF0F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sz="4" w:space="0" w:color="DFE4D8" w:themeColor="accent1" w:themeTint="99"/>
        </w:tcBorders>
      </w:tcPr>
    </w:tblStylePr>
    <w:tblStylePr w:type="nwCell">
      <w:tblPr/>
      <w:tcPr>
        <w:tcBorders>
          <w:bottom w:val="single" w:sz="4" w:space="0" w:color="DFE4D8" w:themeColor="accent1" w:themeTint="99"/>
        </w:tcBorders>
      </w:tcPr>
    </w:tblStylePr>
    <w:tblStylePr w:type="seCell">
      <w:tblPr/>
      <w:tcPr>
        <w:tcBorders>
          <w:top w:val="single" w:sz="4" w:space="0" w:color="DFE4D8" w:themeColor="accent1" w:themeTint="99"/>
        </w:tcBorders>
      </w:tcPr>
    </w:tblStylePr>
    <w:tblStylePr w:type="swCell">
      <w:tblPr/>
      <w:tcPr>
        <w:tcBorders>
          <w:top w:val="single" w:sz="4" w:space="0" w:color="DFE4D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sz="4" w:space="0" w:color="FCEEDC" w:themeColor="accent2" w:themeTint="99"/>
        </w:tcBorders>
      </w:tcPr>
    </w:tblStylePr>
    <w:tblStylePr w:type="nwCell">
      <w:tblPr/>
      <w:tcPr>
        <w:tcBorders>
          <w:bottom w:val="single" w:sz="4" w:space="0" w:color="FCEEDC" w:themeColor="accent2" w:themeTint="99"/>
        </w:tcBorders>
      </w:tcPr>
    </w:tblStylePr>
    <w:tblStylePr w:type="seCell">
      <w:tblPr/>
      <w:tcPr>
        <w:tcBorders>
          <w:top w:val="single" w:sz="4" w:space="0" w:color="FCEEDC" w:themeColor="accent2" w:themeTint="99"/>
        </w:tcBorders>
      </w:tcPr>
    </w:tblStylePr>
    <w:tblStylePr w:type="swCell">
      <w:tblPr/>
      <w:tcPr>
        <w:tcBorders>
          <w:top w:val="single" w:sz="4" w:space="0" w:color="FCEED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sz="4" w:space="0" w:color="FBF4DD" w:themeColor="accent3" w:themeTint="99"/>
        </w:tcBorders>
      </w:tcPr>
    </w:tblStylePr>
    <w:tblStylePr w:type="nwCell">
      <w:tblPr/>
      <w:tcPr>
        <w:tcBorders>
          <w:bottom w:val="single" w:sz="4" w:space="0" w:color="FBF4DD" w:themeColor="accent3" w:themeTint="99"/>
        </w:tcBorders>
      </w:tcPr>
    </w:tblStylePr>
    <w:tblStylePr w:type="seCell">
      <w:tblPr/>
      <w:tcPr>
        <w:tcBorders>
          <w:top w:val="single" w:sz="4" w:space="0" w:color="FBF4DD" w:themeColor="accent3" w:themeTint="99"/>
        </w:tcBorders>
      </w:tcPr>
    </w:tblStylePr>
    <w:tblStylePr w:type="swCell">
      <w:tblPr/>
      <w:tcPr>
        <w:tcBorders>
          <w:top w:val="single" w:sz="4" w:space="0" w:color="FBF4D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sz="4" w:space="0" w:color="F9F2F4" w:themeColor="accent4" w:themeTint="99"/>
        </w:tcBorders>
      </w:tcPr>
    </w:tblStylePr>
    <w:tblStylePr w:type="nwCell">
      <w:tblPr/>
      <w:tcPr>
        <w:tcBorders>
          <w:bottom w:val="single" w:sz="4" w:space="0" w:color="F9F2F4" w:themeColor="accent4" w:themeTint="99"/>
        </w:tcBorders>
      </w:tcPr>
    </w:tblStylePr>
    <w:tblStylePr w:type="seCell">
      <w:tblPr/>
      <w:tcPr>
        <w:tcBorders>
          <w:top w:val="single" w:sz="4" w:space="0" w:color="F9F2F4" w:themeColor="accent4" w:themeTint="99"/>
        </w:tcBorders>
      </w:tcPr>
    </w:tblStylePr>
    <w:tblStylePr w:type="swCell">
      <w:tblPr/>
      <w:tcPr>
        <w:tcBorders>
          <w:top w:val="single" w:sz="4" w:space="0" w:color="F9F2F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sz="4" w:space="0" w:color="F5F3F9" w:themeColor="accent5" w:themeTint="99"/>
        </w:tcBorders>
      </w:tcPr>
    </w:tblStylePr>
    <w:tblStylePr w:type="nwCell">
      <w:tblPr/>
      <w:tcPr>
        <w:tcBorders>
          <w:bottom w:val="single" w:sz="4" w:space="0" w:color="F5F3F9" w:themeColor="accent5" w:themeTint="99"/>
        </w:tcBorders>
      </w:tcPr>
    </w:tblStylePr>
    <w:tblStylePr w:type="seCell">
      <w:tblPr/>
      <w:tcPr>
        <w:tcBorders>
          <w:top w:val="single" w:sz="4" w:space="0" w:color="F5F3F9" w:themeColor="accent5" w:themeTint="99"/>
        </w:tcBorders>
      </w:tcPr>
    </w:tblStylePr>
    <w:tblStylePr w:type="swCell">
      <w:tblPr/>
      <w:tcPr>
        <w:tcBorders>
          <w:top w:val="single" w:sz="4" w:space="0" w:color="F5F3F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sz="4" w:space="0" w:color="E2E9F1" w:themeColor="accent6" w:themeTint="99"/>
        </w:tcBorders>
      </w:tcPr>
    </w:tblStylePr>
    <w:tblStylePr w:type="nwCell">
      <w:tblPr/>
      <w:tcPr>
        <w:tcBorders>
          <w:bottom w:val="single" w:sz="4" w:space="0" w:color="E2E9F1" w:themeColor="accent6" w:themeTint="99"/>
        </w:tcBorders>
      </w:tcPr>
    </w:tblStylePr>
    <w:tblStylePr w:type="seCell">
      <w:tblPr/>
      <w:tcPr>
        <w:tcBorders>
          <w:top w:val="single" w:sz="4" w:space="0" w:color="E2E9F1" w:themeColor="accent6" w:themeTint="99"/>
        </w:tcBorders>
      </w:tcPr>
    </w:tblStylePr>
    <w:tblStylePr w:type="swCell">
      <w:tblPr/>
      <w:tcPr>
        <w:tcBorders>
          <w:top w:val="single" w:sz="4" w:space="0" w:color="E2E9F1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7E705E"/>
    <w:rPr>
      <w:rFonts w:asciiTheme="majorHAnsi" w:eastAsiaTheme="majorEastAsia" w:hAnsiTheme="majorHAnsi" w:cstheme="majorBidi"/>
      <w:color w:val="98A983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05E"/>
    <w:rPr>
      <w:rFonts w:asciiTheme="majorHAnsi" w:eastAsiaTheme="majorEastAsia" w:hAnsiTheme="majorHAnsi" w:cstheme="majorBidi"/>
      <w:color w:val="657651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05E"/>
    <w:rPr>
      <w:rFonts w:asciiTheme="majorHAnsi" w:eastAsiaTheme="majorEastAsia" w:hAnsiTheme="majorHAnsi" w:cstheme="majorBidi"/>
      <w:i/>
      <w:iCs/>
      <w:color w:val="657651" w:themeColor="accent1" w:themeShade="7F"/>
      <w:sz w:val="20"/>
    </w:rPr>
  </w:style>
  <w:style w:type="character" w:styleId="HTMLAcronym">
    <w:name w:val="HTML Acronym"/>
    <w:basedOn w:val="DefaultParagraphFont"/>
    <w:uiPriority w:val="99"/>
    <w:semiHidden/>
    <w:rsid w:val="006C47D8"/>
  </w:style>
  <w:style w:type="paragraph" w:styleId="HTMLAddress">
    <w:name w:val="HTML Address"/>
    <w:basedOn w:val="Normal"/>
    <w:link w:val="HTMLAddressChar"/>
    <w:uiPriority w:val="99"/>
    <w:semiHidden/>
    <w:rsid w:val="006C47D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E705E"/>
    <w:rPr>
      <w:i/>
      <w:iCs/>
      <w:sz w:val="20"/>
    </w:rPr>
  </w:style>
  <w:style w:type="character" w:styleId="HTMLCite">
    <w:name w:val="HTML Cite"/>
    <w:basedOn w:val="DefaultParagraphFont"/>
    <w:uiPriority w:val="99"/>
    <w:semiHidden/>
    <w:rsid w:val="006C47D8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6C47D8"/>
    <w:rPr>
      <w:i/>
      <w:iCs/>
    </w:rPr>
  </w:style>
  <w:style w:type="character" w:styleId="HTMLSample">
    <w:name w:val="HTML Sample"/>
    <w:basedOn w:val="DefaultParagraphFont"/>
    <w:uiPriority w:val="99"/>
    <w:semiHidden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rsid w:val="006C47D8"/>
    <w:rPr>
      <w:i/>
      <w:iCs/>
    </w:rPr>
  </w:style>
  <w:style w:type="character" w:styleId="Hyperlink">
    <w:name w:val="Hyperlink"/>
    <w:basedOn w:val="DefaultParagraphFont"/>
    <w:uiPriority w:val="99"/>
    <w:semiHidden/>
    <w:rsid w:val="006C47D8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C47D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6C47D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6C47D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6C47D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6C47D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6C47D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6C47D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6C47D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6C47D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6C47D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6C47D8"/>
    <w:rPr>
      <w:i/>
      <w:iCs/>
      <w:color w:val="CAD3BF" w:themeColor="accent1"/>
    </w:rPr>
  </w:style>
  <w:style w:type="table" w:styleId="LightGrid">
    <w:name w:val="Light Grid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  <w:insideH w:val="single" w:sz="8" w:space="0" w:color="CAD3BF" w:themeColor="accent1"/>
        <w:insideV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18" w:space="0" w:color="CAD3BF" w:themeColor="accent1"/>
          <w:right w:val="single" w:sz="8" w:space="0" w:color="CAD3BF" w:themeColor="accent1"/>
          <w:insideH w:val="nil"/>
          <w:insideV w:val="single" w:sz="8" w:space="0" w:color="CAD3B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H w:val="nil"/>
          <w:insideV w:val="single" w:sz="8" w:space="0" w:color="CAD3B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band1Vert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V w:val="single" w:sz="8" w:space="0" w:color="CAD3BF" w:themeColor="accent1"/>
        </w:tcBorders>
        <w:shd w:val="clear" w:color="auto" w:fill="F1F4EF" w:themeFill="accent1" w:themeFillTint="3F"/>
      </w:tcPr>
    </w:tblStylePr>
    <w:tblStylePr w:type="band2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V w:val="single" w:sz="8" w:space="0" w:color="CAD3B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  <w:insideH w:val="single" w:sz="8" w:space="0" w:color="FBE3C5" w:themeColor="accent2"/>
        <w:insideV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18" w:space="0" w:color="FBE3C5" w:themeColor="accent2"/>
          <w:right w:val="single" w:sz="8" w:space="0" w:color="FBE3C5" w:themeColor="accent2"/>
          <w:insideH w:val="nil"/>
          <w:insideV w:val="single" w:sz="8" w:space="0" w:color="FBE3C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H w:val="nil"/>
          <w:insideV w:val="single" w:sz="8" w:space="0" w:color="FBE3C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band1Vert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V w:val="single" w:sz="8" w:space="0" w:color="FBE3C5" w:themeColor="accent2"/>
        </w:tcBorders>
        <w:shd w:val="clear" w:color="auto" w:fill="FEF8F0" w:themeFill="accent2" w:themeFillTint="3F"/>
      </w:tcPr>
    </w:tblStylePr>
    <w:tblStylePr w:type="band2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V w:val="single" w:sz="8" w:space="0" w:color="FBE3C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  <w:insideH w:val="single" w:sz="8" w:space="0" w:color="F9EDC7" w:themeColor="accent3"/>
        <w:insideV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18" w:space="0" w:color="F9EDC7" w:themeColor="accent3"/>
          <w:right w:val="single" w:sz="8" w:space="0" w:color="F9EDC7" w:themeColor="accent3"/>
          <w:insideH w:val="nil"/>
          <w:insideV w:val="single" w:sz="8" w:space="0" w:color="F9EDC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H w:val="nil"/>
          <w:insideV w:val="single" w:sz="8" w:space="0" w:color="F9EDC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band1Vert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V w:val="single" w:sz="8" w:space="0" w:color="F9EDC7" w:themeColor="accent3"/>
        </w:tcBorders>
        <w:shd w:val="clear" w:color="auto" w:fill="FDFAF1" w:themeFill="accent3" w:themeFillTint="3F"/>
      </w:tcPr>
    </w:tblStylePr>
    <w:tblStylePr w:type="band2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V w:val="single" w:sz="8" w:space="0" w:color="F9EDC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  <w:insideH w:val="single" w:sz="8" w:space="0" w:color="F6EAEE" w:themeColor="accent4"/>
        <w:insideV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18" w:space="0" w:color="F6EAEE" w:themeColor="accent4"/>
          <w:right w:val="single" w:sz="8" w:space="0" w:color="F6EAEE" w:themeColor="accent4"/>
          <w:insideH w:val="nil"/>
          <w:insideV w:val="single" w:sz="8" w:space="0" w:color="F6EAE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H w:val="nil"/>
          <w:insideV w:val="single" w:sz="8" w:space="0" w:color="F6EAE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band1Vert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V w:val="single" w:sz="8" w:space="0" w:color="F6EAEE" w:themeColor="accent4"/>
        </w:tcBorders>
        <w:shd w:val="clear" w:color="auto" w:fill="FCF9FA" w:themeFill="accent4" w:themeFillTint="3F"/>
      </w:tcPr>
    </w:tblStylePr>
    <w:tblStylePr w:type="band2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V w:val="single" w:sz="8" w:space="0" w:color="F6EAE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  <w:insideH w:val="single" w:sz="8" w:space="0" w:color="EFEBF5" w:themeColor="accent5"/>
        <w:insideV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18" w:space="0" w:color="EFEBF5" w:themeColor="accent5"/>
          <w:right w:val="single" w:sz="8" w:space="0" w:color="EFEBF5" w:themeColor="accent5"/>
          <w:insideH w:val="nil"/>
          <w:insideV w:val="single" w:sz="8" w:space="0" w:color="EFEBF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H w:val="nil"/>
          <w:insideV w:val="single" w:sz="8" w:space="0" w:color="EFEBF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band1Vert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V w:val="single" w:sz="8" w:space="0" w:color="EFEBF5" w:themeColor="accent5"/>
        </w:tcBorders>
        <w:shd w:val="clear" w:color="auto" w:fill="FAF9FC" w:themeFill="accent5" w:themeFillTint="3F"/>
      </w:tcPr>
    </w:tblStylePr>
    <w:tblStylePr w:type="band2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V w:val="single" w:sz="8" w:space="0" w:color="EFEBF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  <w:insideH w:val="single" w:sz="8" w:space="0" w:color="D0DBE8" w:themeColor="accent6"/>
        <w:insideV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18" w:space="0" w:color="D0DBE8" w:themeColor="accent6"/>
          <w:right w:val="single" w:sz="8" w:space="0" w:color="D0DBE8" w:themeColor="accent6"/>
          <w:insideH w:val="nil"/>
          <w:insideV w:val="single" w:sz="8" w:space="0" w:color="D0DBE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H w:val="nil"/>
          <w:insideV w:val="single" w:sz="8" w:space="0" w:color="D0DBE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band1Vert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V w:val="single" w:sz="8" w:space="0" w:color="D0DBE8" w:themeColor="accent6"/>
        </w:tcBorders>
        <w:shd w:val="clear" w:color="auto" w:fill="F3F6F9" w:themeFill="accent6" w:themeFillTint="3F"/>
      </w:tcPr>
    </w:tblStylePr>
    <w:tblStylePr w:type="band2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V w:val="single" w:sz="8" w:space="0" w:color="D0DBE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band1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band1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band1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band1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band1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band1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8" w:space="0" w:color="CAD3BF" w:themeColor="accent1"/>
        <w:bottom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D3BF" w:themeColor="accent1"/>
          <w:left w:val="nil"/>
          <w:bottom w:val="single" w:sz="8" w:space="0" w:color="CAD3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D3BF" w:themeColor="accent1"/>
          <w:left w:val="nil"/>
          <w:bottom w:val="single" w:sz="8" w:space="0" w:color="CAD3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8" w:space="0" w:color="FBE3C5" w:themeColor="accent2"/>
        <w:bottom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E3C5" w:themeColor="accent2"/>
          <w:left w:val="nil"/>
          <w:bottom w:val="single" w:sz="8" w:space="0" w:color="FBE3C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E3C5" w:themeColor="accent2"/>
          <w:left w:val="nil"/>
          <w:bottom w:val="single" w:sz="8" w:space="0" w:color="FBE3C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8" w:space="0" w:color="F9EDC7" w:themeColor="accent3"/>
        <w:bottom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DC7" w:themeColor="accent3"/>
          <w:left w:val="nil"/>
          <w:bottom w:val="single" w:sz="8" w:space="0" w:color="F9EDC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DC7" w:themeColor="accent3"/>
          <w:left w:val="nil"/>
          <w:bottom w:val="single" w:sz="8" w:space="0" w:color="F9EDC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8" w:space="0" w:color="F6EAEE" w:themeColor="accent4"/>
        <w:bottom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AEE" w:themeColor="accent4"/>
          <w:left w:val="nil"/>
          <w:bottom w:val="single" w:sz="8" w:space="0" w:color="F6EAE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AEE" w:themeColor="accent4"/>
          <w:left w:val="nil"/>
          <w:bottom w:val="single" w:sz="8" w:space="0" w:color="F6EAE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8" w:space="0" w:color="EFEBF5" w:themeColor="accent5"/>
        <w:bottom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BF5" w:themeColor="accent5"/>
          <w:left w:val="nil"/>
          <w:bottom w:val="single" w:sz="8" w:space="0" w:color="EFEBF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BF5" w:themeColor="accent5"/>
          <w:left w:val="nil"/>
          <w:bottom w:val="single" w:sz="8" w:space="0" w:color="EFEBF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8" w:space="0" w:color="D0DBE8" w:themeColor="accent6"/>
        <w:bottom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DBE8" w:themeColor="accent6"/>
          <w:left w:val="nil"/>
          <w:bottom w:val="single" w:sz="8" w:space="0" w:color="D0DBE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DBE8" w:themeColor="accent6"/>
          <w:left w:val="nil"/>
          <w:bottom w:val="single" w:sz="8" w:space="0" w:color="D0DBE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6C47D8"/>
  </w:style>
  <w:style w:type="paragraph" w:styleId="List">
    <w:name w:val="List"/>
    <w:basedOn w:val="Normal"/>
    <w:uiPriority w:val="99"/>
    <w:semiHidden/>
    <w:rsid w:val="006C47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6C47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6C47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6C47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6C47D8"/>
    <w:pPr>
      <w:ind w:left="1800" w:hanging="360"/>
      <w:contextualSpacing/>
    </w:pPr>
  </w:style>
  <w:style w:type="paragraph" w:styleId="ListBullet4">
    <w:name w:val="List Bullet 4"/>
    <w:basedOn w:val="Normal"/>
    <w:uiPriority w:val="99"/>
    <w:semiHidden/>
    <w:rsid w:val="006C47D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6C47D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6C47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6C47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6C47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6C47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6C47D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rsid w:val="006C47D8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6C47D8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6C47D8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rsid w:val="006C47D8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6C47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bottom w:val="single" w:sz="4" w:space="0" w:color="DFE4D8" w:themeColor="accent1" w:themeTint="99"/>
        <w:insideH w:val="single" w:sz="4" w:space="0" w:color="DFE4D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bottom w:val="single" w:sz="4" w:space="0" w:color="FCEEDC" w:themeColor="accent2" w:themeTint="99"/>
        <w:insideH w:val="single" w:sz="4" w:space="0" w:color="FCEED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bottom w:val="single" w:sz="4" w:space="0" w:color="FBF4DD" w:themeColor="accent3" w:themeTint="99"/>
        <w:insideH w:val="single" w:sz="4" w:space="0" w:color="FBF4D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bottom w:val="single" w:sz="4" w:space="0" w:color="F9F2F4" w:themeColor="accent4" w:themeTint="99"/>
        <w:insideH w:val="single" w:sz="4" w:space="0" w:color="F9F2F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bottom w:val="single" w:sz="4" w:space="0" w:color="F5F3F9" w:themeColor="accent5" w:themeTint="99"/>
        <w:insideH w:val="single" w:sz="4" w:space="0" w:color="F5F3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bottom w:val="single" w:sz="4" w:space="0" w:color="E2E9F1" w:themeColor="accent6" w:themeTint="99"/>
        <w:insideH w:val="single" w:sz="4" w:space="0" w:color="E2E9F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CAD3BF" w:themeColor="accent1"/>
        <w:left w:val="single" w:sz="4" w:space="0" w:color="CAD3BF" w:themeColor="accent1"/>
        <w:bottom w:val="single" w:sz="4" w:space="0" w:color="CAD3BF" w:themeColor="accent1"/>
        <w:right w:val="single" w:sz="4" w:space="0" w:color="CAD3B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D3BF" w:themeColor="accent1"/>
          <w:right w:val="single" w:sz="4" w:space="0" w:color="CAD3BF" w:themeColor="accent1"/>
        </w:tcBorders>
      </w:tcPr>
    </w:tblStylePr>
    <w:tblStylePr w:type="band1Horz">
      <w:tblPr/>
      <w:tcPr>
        <w:tcBorders>
          <w:top w:val="single" w:sz="4" w:space="0" w:color="CAD3BF" w:themeColor="accent1"/>
          <w:bottom w:val="single" w:sz="4" w:space="0" w:color="CAD3B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D3BF" w:themeColor="accent1"/>
          <w:left w:val="nil"/>
        </w:tcBorders>
      </w:tcPr>
    </w:tblStylePr>
    <w:tblStylePr w:type="swCell">
      <w:tblPr/>
      <w:tcPr>
        <w:tcBorders>
          <w:top w:val="double" w:sz="4" w:space="0" w:color="CAD3B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BE3C5" w:themeColor="accent2"/>
        <w:left w:val="single" w:sz="4" w:space="0" w:color="FBE3C5" w:themeColor="accent2"/>
        <w:bottom w:val="single" w:sz="4" w:space="0" w:color="FBE3C5" w:themeColor="accent2"/>
        <w:right w:val="single" w:sz="4" w:space="0" w:color="FBE3C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E3C5" w:themeColor="accent2"/>
          <w:right w:val="single" w:sz="4" w:space="0" w:color="FBE3C5" w:themeColor="accent2"/>
        </w:tcBorders>
      </w:tcPr>
    </w:tblStylePr>
    <w:tblStylePr w:type="band1Horz">
      <w:tblPr/>
      <w:tcPr>
        <w:tcBorders>
          <w:top w:val="single" w:sz="4" w:space="0" w:color="FBE3C5" w:themeColor="accent2"/>
          <w:bottom w:val="single" w:sz="4" w:space="0" w:color="FBE3C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E3C5" w:themeColor="accent2"/>
          <w:left w:val="nil"/>
        </w:tcBorders>
      </w:tcPr>
    </w:tblStylePr>
    <w:tblStylePr w:type="swCell">
      <w:tblPr/>
      <w:tcPr>
        <w:tcBorders>
          <w:top w:val="double" w:sz="4" w:space="0" w:color="FBE3C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9EDC7" w:themeColor="accent3"/>
        <w:left w:val="single" w:sz="4" w:space="0" w:color="F9EDC7" w:themeColor="accent3"/>
        <w:bottom w:val="single" w:sz="4" w:space="0" w:color="F9EDC7" w:themeColor="accent3"/>
        <w:right w:val="single" w:sz="4" w:space="0" w:color="F9EDC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DC7" w:themeColor="accent3"/>
          <w:right w:val="single" w:sz="4" w:space="0" w:color="F9EDC7" w:themeColor="accent3"/>
        </w:tcBorders>
      </w:tcPr>
    </w:tblStylePr>
    <w:tblStylePr w:type="band1Horz">
      <w:tblPr/>
      <w:tcPr>
        <w:tcBorders>
          <w:top w:val="single" w:sz="4" w:space="0" w:color="F9EDC7" w:themeColor="accent3"/>
          <w:bottom w:val="single" w:sz="4" w:space="0" w:color="F9EDC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DC7" w:themeColor="accent3"/>
          <w:left w:val="nil"/>
        </w:tcBorders>
      </w:tcPr>
    </w:tblStylePr>
    <w:tblStylePr w:type="swCell">
      <w:tblPr/>
      <w:tcPr>
        <w:tcBorders>
          <w:top w:val="double" w:sz="4" w:space="0" w:color="F9EDC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6EAEE" w:themeColor="accent4"/>
        <w:left w:val="single" w:sz="4" w:space="0" w:color="F6EAEE" w:themeColor="accent4"/>
        <w:bottom w:val="single" w:sz="4" w:space="0" w:color="F6EAEE" w:themeColor="accent4"/>
        <w:right w:val="single" w:sz="4" w:space="0" w:color="F6EAE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EAEE" w:themeColor="accent4"/>
          <w:right w:val="single" w:sz="4" w:space="0" w:color="F6EAEE" w:themeColor="accent4"/>
        </w:tcBorders>
      </w:tcPr>
    </w:tblStylePr>
    <w:tblStylePr w:type="band1Horz">
      <w:tblPr/>
      <w:tcPr>
        <w:tcBorders>
          <w:top w:val="single" w:sz="4" w:space="0" w:color="F6EAEE" w:themeColor="accent4"/>
          <w:bottom w:val="single" w:sz="4" w:space="0" w:color="F6EAE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EAEE" w:themeColor="accent4"/>
          <w:left w:val="nil"/>
        </w:tcBorders>
      </w:tcPr>
    </w:tblStylePr>
    <w:tblStylePr w:type="swCell">
      <w:tblPr/>
      <w:tcPr>
        <w:tcBorders>
          <w:top w:val="double" w:sz="4" w:space="0" w:color="F6EAE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FEBF5" w:themeColor="accent5"/>
        <w:left w:val="single" w:sz="4" w:space="0" w:color="EFEBF5" w:themeColor="accent5"/>
        <w:bottom w:val="single" w:sz="4" w:space="0" w:color="EFEBF5" w:themeColor="accent5"/>
        <w:right w:val="single" w:sz="4" w:space="0" w:color="EFEBF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BF5" w:themeColor="accent5"/>
          <w:right w:val="single" w:sz="4" w:space="0" w:color="EFEBF5" w:themeColor="accent5"/>
        </w:tcBorders>
      </w:tcPr>
    </w:tblStylePr>
    <w:tblStylePr w:type="band1Horz">
      <w:tblPr/>
      <w:tcPr>
        <w:tcBorders>
          <w:top w:val="single" w:sz="4" w:space="0" w:color="EFEBF5" w:themeColor="accent5"/>
          <w:bottom w:val="single" w:sz="4" w:space="0" w:color="EFEBF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BF5" w:themeColor="accent5"/>
          <w:left w:val="nil"/>
        </w:tcBorders>
      </w:tcPr>
    </w:tblStylePr>
    <w:tblStylePr w:type="swCell">
      <w:tblPr/>
      <w:tcPr>
        <w:tcBorders>
          <w:top w:val="double" w:sz="4" w:space="0" w:color="EFEBF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D0DBE8" w:themeColor="accent6"/>
        <w:left w:val="single" w:sz="4" w:space="0" w:color="D0DBE8" w:themeColor="accent6"/>
        <w:bottom w:val="single" w:sz="4" w:space="0" w:color="D0DBE8" w:themeColor="accent6"/>
        <w:right w:val="single" w:sz="4" w:space="0" w:color="D0DBE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DBE8" w:themeColor="accent6"/>
          <w:right w:val="single" w:sz="4" w:space="0" w:color="D0DBE8" w:themeColor="accent6"/>
        </w:tcBorders>
      </w:tcPr>
    </w:tblStylePr>
    <w:tblStylePr w:type="band1Horz">
      <w:tblPr/>
      <w:tcPr>
        <w:tcBorders>
          <w:top w:val="single" w:sz="4" w:space="0" w:color="D0DBE8" w:themeColor="accent6"/>
          <w:bottom w:val="single" w:sz="4" w:space="0" w:color="D0DBE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DBE8" w:themeColor="accent6"/>
          <w:left w:val="nil"/>
        </w:tcBorders>
      </w:tcPr>
    </w:tblStylePr>
    <w:tblStylePr w:type="swCell">
      <w:tblPr/>
      <w:tcPr>
        <w:tcBorders>
          <w:top w:val="double" w:sz="4" w:space="0" w:color="D0DBE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D3BF" w:themeColor="accent1"/>
          <w:left w:val="single" w:sz="4" w:space="0" w:color="CAD3BF" w:themeColor="accent1"/>
          <w:bottom w:val="single" w:sz="4" w:space="0" w:color="CAD3BF" w:themeColor="accent1"/>
          <w:right w:val="single" w:sz="4" w:space="0" w:color="CAD3BF" w:themeColor="accent1"/>
          <w:insideH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E3C5" w:themeColor="accent2"/>
          <w:left w:val="single" w:sz="4" w:space="0" w:color="FBE3C5" w:themeColor="accent2"/>
          <w:bottom w:val="single" w:sz="4" w:space="0" w:color="FBE3C5" w:themeColor="accent2"/>
          <w:right w:val="single" w:sz="4" w:space="0" w:color="FBE3C5" w:themeColor="accent2"/>
          <w:insideH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DC7" w:themeColor="accent3"/>
          <w:left w:val="single" w:sz="4" w:space="0" w:color="F9EDC7" w:themeColor="accent3"/>
          <w:bottom w:val="single" w:sz="4" w:space="0" w:color="F9EDC7" w:themeColor="accent3"/>
          <w:right w:val="single" w:sz="4" w:space="0" w:color="F9EDC7" w:themeColor="accent3"/>
          <w:insideH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EAEE" w:themeColor="accent4"/>
          <w:left w:val="single" w:sz="4" w:space="0" w:color="F6EAEE" w:themeColor="accent4"/>
          <w:bottom w:val="single" w:sz="4" w:space="0" w:color="F6EAEE" w:themeColor="accent4"/>
          <w:right w:val="single" w:sz="4" w:space="0" w:color="F6EAEE" w:themeColor="accent4"/>
          <w:insideH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BF5" w:themeColor="accent5"/>
          <w:left w:val="single" w:sz="4" w:space="0" w:color="EFEBF5" w:themeColor="accent5"/>
          <w:bottom w:val="single" w:sz="4" w:space="0" w:color="EFEBF5" w:themeColor="accent5"/>
          <w:right w:val="single" w:sz="4" w:space="0" w:color="EFEBF5" w:themeColor="accent5"/>
          <w:insideH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DBE8" w:themeColor="accent6"/>
          <w:left w:val="single" w:sz="4" w:space="0" w:color="D0DBE8" w:themeColor="accent6"/>
          <w:bottom w:val="single" w:sz="4" w:space="0" w:color="D0DBE8" w:themeColor="accent6"/>
          <w:right w:val="single" w:sz="4" w:space="0" w:color="D0DBE8" w:themeColor="accent6"/>
          <w:insideH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D3BF" w:themeColor="accent1"/>
        <w:left w:val="single" w:sz="24" w:space="0" w:color="CAD3BF" w:themeColor="accent1"/>
        <w:bottom w:val="single" w:sz="24" w:space="0" w:color="CAD3BF" w:themeColor="accent1"/>
        <w:right w:val="single" w:sz="24" w:space="0" w:color="CAD3BF" w:themeColor="accent1"/>
      </w:tblBorders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E3C5" w:themeColor="accent2"/>
        <w:left w:val="single" w:sz="24" w:space="0" w:color="FBE3C5" w:themeColor="accent2"/>
        <w:bottom w:val="single" w:sz="24" w:space="0" w:color="FBE3C5" w:themeColor="accent2"/>
        <w:right w:val="single" w:sz="24" w:space="0" w:color="FBE3C5" w:themeColor="accent2"/>
      </w:tblBorders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DC7" w:themeColor="accent3"/>
        <w:left w:val="single" w:sz="24" w:space="0" w:color="F9EDC7" w:themeColor="accent3"/>
        <w:bottom w:val="single" w:sz="24" w:space="0" w:color="F9EDC7" w:themeColor="accent3"/>
        <w:right w:val="single" w:sz="24" w:space="0" w:color="F9EDC7" w:themeColor="accent3"/>
      </w:tblBorders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EAEE" w:themeColor="accent4"/>
        <w:left w:val="single" w:sz="24" w:space="0" w:color="F6EAEE" w:themeColor="accent4"/>
        <w:bottom w:val="single" w:sz="24" w:space="0" w:color="F6EAEE" w:themeColor="accent4"/>
        <w:right w:val="single" w:sz="24" w:space="0" w:color="F6EAEE" w:themeColor="accent4"/>
      </w:tblBorders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BF5" w:themeColor="accent5"/>
        <w:left w:val="single" w:sz="24" w:space="0" w:color="EFEBF5" w:themeColor="accent5"/>
        <w:bottom w:val="single" w:sz="24" w:space="0" w:color="EFEBF5" w:themeColor="accent5"/>
        <w:right w:val="single" w:sz="24" w:space="0" w:color="EFEBF5" w:themeColor="accent5"/>
      </w:tblBorders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DBE8" w:themeColor="accent6"/>
        <w:left w:val="single" w:sz="24" w:space="0" w:color="D0DBE8" w:themeColor="accent6"/>
        <w:bottom w:val="single" w:sz="24" w:space="0" w:color="D0DBE8" w:themeColor="accent6"/>
        <w:right w:val="single" w:sz="24" w:space="0" w:color="D0DBE8" w:themeColor="accent6"/>
      </w:tblBorders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CAD3BF" w:themeColor="accent1"/>
        <w:bottom w:val="single" w:sz="4" w:space="0" w:color="CAD3B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AD3B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BE3C5" w:themeColor="accent2"/>
        <w:bottom w:val="single" w:sz="4" w:space="0" w:color="FBE3C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BE3C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9EDC7" w:themeColor="accent3"/>
        <w:bottom w:val="single" w:sz="4" w:space="0" w:color="F9EDC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9EDC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6EAEE" w:themeColor="accent4"/>
        <w:bottom w:val="single" w:sz="4" w:space="0" w:color="F6EAE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6EAE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EFEBF5" w:themeColor="accent5"/>
        <w:bottom w:val="single" w:sz="4" w:space="0" w:color="EFEBF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FEBF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D0DBE8" w:themeColor="accent6"/>
        <w:bottom w:val="single" w:sz="4" w:space="0" w:color="D0DBE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0DBE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D3B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D3B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D3B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D3B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E3C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E3C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E3C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E3C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DC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DC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DC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DC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EAE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EAE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EAE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EAE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BF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BF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BF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BF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DBE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DBE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DBE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DBE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7DECF" w:themeColor="accent1" w:themeTint="BF"/>
        <w:left w:val="single" w:sz="8" w:space="0" w:color="D7DECF" w:themeColor="accent1" w:themeTint="BF"/>
        <w:bottom w:val="single" w:sz="8" w:space="0" w:color="D7DECF" w:themeColor="accent1" w:themeTint="BF"/>
        <w:right w:val="single" w:sz="8" w:space="0" w:color="D7DECF" w:themeColor="accent1" w:themeTint="BF"/>
        <w:insideH w:val="single" w:sz="8" w:space="0" w:color="D7DECF" w:themeColor="accent1" w:themeTint="BF"/>
        <w:insideV w:val="single" w:sz="8" w:space="0" w:color="D7DECF" w:themeColor="accent1" w:themeTint="BF"/>
      </w:tblBorders>
    </w:tblPr>
    <w:tcPr>
      <w:shd w:val="clear" w:color="auto" w:fill="F1F4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DE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CE9D3" w:themeColor="accent2" w:themeTint="BF"/>
        <w:left w:val="single" w:sz="8" w:space="0" w:color="FCE9D3" w:themeColor="accent2" w:themeTint="BF"/>
        <w:bottom w:val="single" w:sz="8" w:space="0" w:color="FCE9D3" w:themeColor="accent2" w:themeTint="BF"/>
        <w:right w:val="single" w:sz="8" w:space="0" w:color="FCE9D3" w:themeColor="accent2" w:themeTint="BF"/>
        <w:insideH w:val="single" w:sz="8" w:space="0" w:color="FCE9D3" w:themeColor="accent2" w:themeTint="BF"/>
        <w:insideV w:val="single" w:sz="8" w:space="0" w:color="FCE9D3" w:themeColor="accent2" w:themeTint="BF"/>
      </w:tblBorders>
    </w:tblPr>
    <w:tcPr>
      <w:shd w:val="clear" w:color="auto" w:fill="FEF8F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E9D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AF1D4" w:themeColor="accent3" w:themeTint="BF"/>
        <w:left w:val="single" w:sz="8" w:space="0" w:color="FAF1D4" w:themeColor="accent3" w:themeTint="BF"/>
        <w:bottom w:val="single" w:sz="8" w:space="0" w:color="FAF1D4" w:themeColor="accent3" w:themeTint="BF"/>
        <w:right w:val="single" w:sz="8" w:space="0" w:color="FAF1D4" w:themeColor="accent3" w:themeTint="BF"/>
        <w:insideH w:val="single" w:sz="8" w:space="0" w:color="FAF1D4" w:themeColor="accent3" w:themeTint="BF"/>
        <w:insideV w:val="single" w:sz="8" w:space="0" w:color="FAF1D4" w:themeColor="accent3" w:themeTint="BF"/>
      </w:tblBorders>
    </w:tblPr>
    <w:tcPr>
      <w:shd w:val="clear" w:color="auto" w:fill="FDFA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1D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EFF2" w:themeColor="accent4" w:themeTint="BF"/>
        <w:left w:val="single" w:sz="8" w:space="0" w:color="F8EFF2" w:themeColor="accent4" w:themeTint="BF"/>
        <w:bottom w:val="single" w:sz="8" w:space="0" w:color="F8EFF2" w:themeColor="accent4" w:themeTint="BF"/>
        <w:right w:val="single" w:sz="8" w:space="0" w:color="F8EFF2" w:themeColor="accent4" w:themeTint="BF"/>
        <w:insideH w:val="single" w:sz="8" w:space="0" w:color="F8EFF2" w:themeColor="accent4" w:themeTint="BF"/>
        <w:insideV w:val="single" w:sz="8" w:space="0" w:color="F8EFF2" w:themeColor="accent4" w:themeTint="BF"/>
      </w:tblBorders>
    </w:tblPr>
    <w:tcPr>
      <w:shd w:val="clear" w:color="auto" w:fill="FCF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F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2EFF7" w:themeColor="accent5" w:themeTint="BF"/>
        <w:left w:val="single" w:sz="8" w:space="0" w:color="F2EFF7" w:themeColor="accent5" w:themeTint="BF"/>
        <w:bottom w:val="single" w:sz="8" w:space="0" w:color="F2EFF7" w:themeColor="accent5" w:themeTint="BF"/>
        <w:right w:val="single" w:sz="8" w:space="0" w:color="F2EFF7" w:themeColor="accent5" w:themeTint="BF"/>
        <w:insideH w:val="single" w:sz="8" w:space="0" w:color="F2EFF7" w:themeColor="accent5" w:themeTint="BF"/>
        <w:insideV w:val="single" w:sz="8" w:space="0" w:color="F2EFF7" w:themeColor="accent5" w:themeTint="BF"/>
      </w:tblBorders>
    </w:tblPr>
    <w:tcPr>
      <w:shd w:val="clear" w:color="auto" w:fill="FAF9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EFF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BE3ED" w:themeColor="accent6" w:themeTint="BF"/>
        <w:left w:val="single" w:sz="8" w:space="0" w:color="DBE3ED" w:themeColor="accent6" w:themeTint="BF"/>
        <w:bottom w:val="single" w:sz="8" w:space="0" w:color="DBE3ED" w:themeColor="accent6" w:themeTint="BF"/>
        <w:right w:val="single" w:sz="8" w:space="0" w:color="DBE3ED" w:themeColor="accent6" w:themeTint="BF"/>
        <w:insideH w:val="single" w:sz="8" w:space="0" w:color="DBE3ED" w:themeColor="accent6" w:themeTint="BF"/>
        <w:insideV w:val="single" w:sz="8" w:space="0" w:color="DBE3ED" w:themeColor="accent6" w:themeTint="BF"/>
      </w:tblBorders>
    </w:tblPr>
    <w:tcPr>
      <w:shd w:val="clear" w:color="auto" w:fill="F3F6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E3E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  <w:insideH w:val="single" w:sz="8" w:space="0" w:color="CAD3BF" w:themeColor="accent1"/>
        <w:insideV w:val="single" w:sz="8" w:space="0" w:color="CAD3BF" w:themeColor="accent1"/>
      </w:tblBorders>
    </w:tblPr>
    <w:tcPr>
      <w:shd w:val="clear" w:color="auto" w:fill="F1F4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A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6F2" w:themeFill="accent1" w:themeFillTint="33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tcBorders>
          <w:insideH w:val="single" w:sz="6" w:space="0" w:color="CAD3BF" w:themeColor="accent1"/>
          <w:insideV w:val="single" w:sz="6" w:space="0" w:color="CAD3BF" w:themeColor="accent1"/>
        </w:tcBorders>
        <w:shd w:val="clear" w:color="auto" w:fill="E4E9D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  <w:insideH w:val="single" w:sz="8" w:space="0" w:color="FBE3C5" w:themeColor="accent2"/>
        <w:insideV w:val="single" w:sz="8" w:space="0" w:color="FBE3C5" w:themeColor="accent2"/>
      </w:tblBorders>
    </w:tblPr>
    <w:tcPr>
      <w:shd w:val="clear" w:color="auto" w:fill="FEF8F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9F3" w:themeFill="accent2" w:themeFillTint="33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tcBorders>
          <w:insideH w:val="single" w:sz="6" w:space="0" w:color="FBE3C5" w:themeColor="accent2"/>
          <w:insideV w:val="single" w:sz="6" w:space="0" w:color="FBE3C5" w:themeColor="accent2"/>
        </w:tcBorders>
        <w:shd w:val="clear" w:color="auto" w:fill="FDF0E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  <w:insideH w:val="single" w:sz="8" w:space="0" w:color="F9EDC7" w:themeColor="accent3"/>
        <w:insideV w:val="single" w:sz="8" w:space="0" w:color="F9EDC7" w:themeColor="accent3"/>
      </w:tblBorders>
    </w:tblPr>
    <w:tcPr>
      <w:shd w:val="clear" w:color="auto" w:fill="FDFA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F3" w:themeFill="accent3" w:themeFillTint="33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tcBorders>
          <w:insideH w:val="single" w:sz="6" w:space="0" w:color="F9EDC7" w:themeColor="accent3"/>
          <w:insideV w:val="single" w:sz="6" w:space="0" w:color="F9EDC7" w:themeColor="accent3"/>
        </w:tcBorders>
        <w:shd w:val="clear" w:color="auto" w:fill="FCF5E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  <w:insideH w:val="single" w:sz="8" w:space="0" w:color="F6EAEE" w:themeColor="accent4"/>
        <w:insideV w:val="single" w:sz="8" w:space="0" w:color="F6EAEE" w:themeColor="accent4"/>
      </w:tblBorders>
    </w:tblPr>
    <w:tcPr>
      <w:shd w:val="clear" w:color="auto" w:fill="FCF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B" w:themeFill="accent4" w:themeFillTint="33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tcBorders>
          <w:insideH w:val="single" w:sz="6" w:space="0" w:color="F6EAEE" w:themeColor="accent4"/>
          <w:insideV w:val="single" w:sz="6" w:space="0" w:color="F6EAEE" w:themeColor="accent4"/>
        </w:tcBorders>
        <w:shd w:val="clear" w:color="auto" w:fill="FAF4F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  <w:insideH w:val="single" w:sz="8" w:space="0" w:color="EFEBF5" w:themeColor="accent5"/>
        <w:insideV w:val="single" w:sz="8" w:space="0" w:color="EFEBF5" w:themeColor="accent5"/>
      </w:tblBorders>
    </w:tblPr>
    <w:tcPr>
      <w:shd w:val="clear" w:color="auto" w:fill="FAF9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5" w:themeFillTint="33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tcBorders>
          <w:insideH w:val="single" w:sz="6" w:space="0" w:color="EFEBF5" w:themeColor="accent5"/>
          <w:insideV w:val="single" w:sz="6" w:space="0" w:color="EFEBF5" w:themeColor="accent5"/>
        </w:tcBorders>
        <w:shd w:val="clear" w:color="auto" w:fill="F7F5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  <w:insideH w:val="single" w:sz="8" w:space="0" w:color="D0DBE8" w:themeColor="accent6"/>
        <w:insideV w:val="single" w:sz="8" w:space="0" w:color="D0DBE8" w:themeColor="accent6"/>
      </w:tblBorders>
    </w:tblPr>
    <w:tcPr>
      <w:shd w:val="clear" w:color="auto" w:fill="F3F6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7FA" w:themeFill="accent6" w:themeFillTint="33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tcBorders>
          <w:insideH w:val="single" w:sz="6" w:space="0" w:color="D0DBE8" w:themeColor="accent6"/>
          <w:insideV w:val="single" w:sz="6" w:space="0" w:color="D0DBE8" w:themeColor="accent6"/>
        </w:tcBorders>
        <w:shd w:val="clear" w:color="auto" w:fill="E7ECF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4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D3B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D3B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9D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9D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8F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E3C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E3C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F0E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F0E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DC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DC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5E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5E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AE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AE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F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F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9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BF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BF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5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5F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6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DBE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DBE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EC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ECF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bottom w:val="single" w:sz="8" w:space="0" w:color="CAD3B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D3BF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CAD3BF" w:themeColor="accent1"/>
          <w:bottom w:val="single" w:sz="8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D3BF" w:themeColor="accent1"/>
          <w:bottom w:val="single" w:sz="8" w:space="0" w:color="CAD3BF" w:themeColor="accent1"/>
        </w:tcBorders>
      </w:tc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shd w:val="clear" w:color="auto" w:fill="F1F4E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bottom w:val="single" w:sz="8" w:space="0" w:color="FBE3C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E3C5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BE3C5" w:themeColor="accent2"/>
          <w:bottom w:val="single" w:sz="8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E3C5" w:themeColor="accent2"/>
          <w:bottom w:val="single" w:sz="8" w:space="0" w:color="FBE3C5" w:themeColor="accent2"/>
        </w:tcBorders>
      </w:tc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shd w:val="clear" w:color="auto" w:fill="FEF8F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bottom w:val="single" w:sz="8" w:space="0" w:color="F9EDC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DC7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9EDC7" w:themeColor="accent3"/>
          <w:bottom w:val="single" w:sz="8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DC7" w:themeColor="accent3"/>
          <w:bottom w:val="single" w:sz="8" w:space="0" w:color="F9EDC7" w:themeColor="accent3"/>
        </w:tcBorders>
      </w:tc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shd w:val="clear" w:color="auto" w:fill="FDFAF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bottom w:val="single" w:sz="8" w:space="0" w:color="F6EAE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AEE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6EAEE" w:themeColor="accent4"/>
          <w:bottom w:val="single" w:sz="8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AEE" w:themeColor="accent4"/>
          <w:bottom w:val="single" w:sz="8" w:space="0" w:color="F6EAEE" w:themeColor="accent4"/>
        </w:tcBorders>
      </w:tc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shd w:val="clear" w:color="auto" w:fill="FCF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bottom w:val="single" w:sz="8" w:space="0" w:color="EFEBF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BF5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FEBF5" w:themeColor="accent5"/>
          <w:bottom w:val="single" w:sz="8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BF5" w:themeColor="accent5"/>
          <w:bottom w:val="single" w:sz="8" w:space="0" w:color="EFEBF5" w:themeColor="accent5"/>
        </w:tcBorders>
      </w:tc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shd w:val="clear" w:color="auto" w:fill="FAF9F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bottom w:val="single" w:sz="8" w:space="0" w:color="D0DBE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DBE8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DBE8" w:themeColor="accent6"/>
          <w:bottom w:val="single" w:sz="8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DBE8" w:themeColor="accent6"/>
          <w:bottom w:val="single" w:sz="8" w:space="0" w:color="D0DBE8" w:themeColor="accent6"/>
        </w:tcBorders>
      </w:tc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shd w:val="clear" w:color="auto" w:fill="F3F6F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D3B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D3B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D3B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4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E3C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E3C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8F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DC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DC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DC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AE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AE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AE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B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BF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BF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9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DB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DBE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DBE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F6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7DECF" w:themeColor="accent1" w:themeTint="BF"/>
        <w:left w:val="single" w:sz="8" w:space="0" w:color="D7DECF" w:themeColor="accent1" w:themeTint="BF"/>
        <w:bottom w:val="single" w:sz="8" w:space="0" w:color="D7DECF" w:themeColor="accent1" w:themeTint="BF"/>
        <w:right w:val="single" w:sz="8" w:space="0" w:color="D7DECF" w:themeColor="accent1" w:themeTint="BF"/>
        <w:insideH w:val="single" w:sz="8" w:space="0" w:color="D7DE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DECF" w:themeColor="accent1" w:themeTint="BF"/>
          <w:left w:val="single" w:sz="8" w:space="0" w:color="D7DECF" w:themeColor="accent1" w:themeTint="BF"/>
          <w:bottom w:val="single" w:sz="8" w:space="0" w:color="D7DECF" w:themeColor="accent1" w:themeTint="BF"/>
          <w:right w:val="single" w:sz="8" w:space="0" w:color="D7DECF" w:themeColor="accent1" w:themeTint="BF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ECF" w:themeColor="accent1" w:themeTint="BF"/>
          <w:left w:val="single" w:sz="8" w:space="0" w:color="D7DECF" w:themeColor="accent1" w:themeTint="BF"/>
          <w:bottom w:val="single" w:sz="8" w:space="0" w:color="D7DECF" w:themeColor="accent1" w:themeTint="BF"/>
          <w:right w:val="single" w:sz="8" w:space="0" w:color="D7DE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4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CE9D3" w:themeColor="accent2" w:themeTint="BF"/>
        <w:left w:val="single" w:sz="8" w:space="0" w:color="FCE9D3" w:themeColor="accent2" w:themeTint="BF"/>
        <w:bottom w:val="single" w:sz="8" w:space="0" w:color="FCE9D3" w:themeColor="accent2" w:themeTint="BF"/>
        <w:right w:val="single" w:sz="8" w:space="0" w:color="FCE9D3" w:themeColor="accent2" w:themeTint="BF"/>
        <w:insideH w:val="single" w:sz="8" w:space="0" w:color="FCE9D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E9D3" w:themeColor="accent2" w:themeTint="BF"/>
          <w:left w:val="single" w:sz="8" w:space="0" w:color="FCE9D3" w:themeColor="accent2" w:themeTint="BF"/>
          <w:bottom w:val="single" w:sz="8" w:space="0" w:color="FCE9D3" w:themeColor="accent2" w:themeTint="BF"/>
          <w:right w:val="single" w:sz="8" w:space="0" w:color="FCE9D3" w:themeColor="accent2" w:themeTint="BF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E9D3" w:themeColor="accent2" w:themeTint="BF"/>
          <w:left w:val="single" w:sz="8" w:space="0" w:color="FCE9D3" w:themeColor="accent2" w:themeTint="BF"/>
          <w:bottom w:val="single" w:sz="8" w:space="0" w:color="FCE9D3" w:themeColor="accent2" w:themeTint="BF"/>
          <w:right w:val="single" w:sz="8" w:space="0" w:color="FCE9D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8F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AF1D4" w:themeColor="accent3" w:themeTint="BF"/>
        <w:left w:val="single" w:sz="8" w:space="0" w:color="FAF1D4" w:themeColor="accent3" w:themeTint="BF"/>
        <w:bottom w:val="single" w:sz="8" w:space="0" w:color="FAF1D4" w:themeColor="accent3" w:themeTint="BF"/>
        <w:right w:val="single" w:sz="8" w:space="0" w:color="FAF1D4" w:themeColor="accent3" w:themeTint="BF"/>
        <w:insideH w:val="single" w:sz="8" w:space="0" w:color="FAF1D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1D4" w:themeColor="accent3" w:themeTint="BF"/>
          <w:left w:val="single" w:sz="8" w:space="0" w:color="FAF1D4" w:themeColor="accent3" w:themeTint="BF"/>
          <w:bottom w:val="single" w:sz="8" w:space="0" w:color="FAF1D4" w:themeColor="accent3" w:themeTint="BF"/>
          <w:right w:val="single" w:sz="8" w:space="0" w:color="FAF1D4" w:themeColor="accent3" w:themeTint="BF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1D4" w:themeColor="accent3" w:themeTint="BF"/>
          <w:left w:val="single" w:sz="8" w:space="0" w:color="FAF1D4" w:themeColor="accent3" w:themeTint="BF"/>
          <w:bottom w:val="single" w:sz="8" w:space="0" w:color="FAF1D4" w:themeColor="accent3" w:themeTint="BF"/>
          <w:right w:val="single" w:sz="8" w:space="0" w:color="FAF1D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EFF2" w:themeColor="accent4" w:themeTint="BF"/>
        <w:left w:val="single" w:sz="8" w:space="0" w:color="F8EFF2" w:themeColor="accent4" w:themeTint="BF"/>
        <w:bottom w:val="single" w:sz="8" w:space="0" w:color="F8EFF2" w:themeColor="accent4" w:themeTint="BF"/>
        <w:right w:val="single" w:sz="8" w:space="0" w:color="F8EFF2" w:themeColor="accent4" w:themeTint="BF"/>
        <w:insideH w:val="single" w:sz="8" w:space="0" w:color="F8EFF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F2" w:themeColor="accent4" w:themeTint="BF"/>
          <w:left w:val="single" w:sz="8" w:space="0" w:color="F8EFF2" w:themeColor="accent4" w:themeTint="BF"/>
          <w:bottom w:val="single" w:sz="8" w:space="0" w:color="F8EFF2" w:themeColor="accent4" w:themeTint="BF"/>
          <w:right w:val="single" w:sz="8" w:space="0" w:color="F8EFF2" w:themeColor="accent4" w:themeTint="BF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F2" w:themeColor="accent4" w:themeTint="BF"/>
          <w:left w:val="single" w:sz="8" w:space="0" w:color="F8EFF2" w:themeColor="accent4" w:themeTint="BF"/>
          <w:bottom w:val="single" w:sz="8" w:space="0" w:color="F8EFF2" w:themeColor="accent4" w:themeTint="BF"/>
          <w:right w:val="single" w:sz="8" w:space="0" w:color="F8EFF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2EFF7" w:themeColor="accent5" w:themeTint="BF"/>
        <w:left w:val="single" w:sz="8" w:space="0" w:color="F2EFF7" w:themeColor="accent5" w:themeTint="BF"/>
        <w:bottom w:val="single" w:sz="8" w:space="0" w:color="F2EFF7" w:themeColor="accent5" w:themeTint="BF"/>
        <w:right w:val="single" w:sz="8" w:space="0" w:color="F2EFF7" w:themeColor="accent5" w:themeTint="BF"/>
        <w:insideH w:val="single" w:sz="8" w:space="0" w:color="F2EFF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EFF7" w:themeColor="accent5" w:themeTint="BF"/>
          <w:left w:val="single" w:sz="8" w:space="0" w:color="F2EFF7" w:themeColor="accent5" w:themeTint="BF"/>
          <w:bottom w:val="single" w:sz="8" w:space="0" w:color="F2EFF7" w:themeColor="accent5" w:themeTint="BF"/>
          <w:right w:val="single" w:sz="8" w:space="0" w:color="F2EFF7" w:themeColor="accent5" w:themeTint="BF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EFF7" w:themeColor="accent5" w:themeTint="BF"/>
          <w:left w:val="single" w:sz="8" w:space="0" w:color="F2EFF7" w:themeColor="accent5" w:themeTint="BF"/>
          <w:bottom w:val="single" w:sz="8" w:space="0" w:color="F2EFF7" w:themeColor="accent5" w:themeTint="BF"/>
          <w:right w:val="single" w:sz="8" w:space="0" w:color="F2EFF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9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BE3ED" w:themeColor="accent6" w:themeTint="BF"/>
        <w:left w:val="single" w:sz="8" w:space="0" w:color="DBE3ED" w:themeColor="accent6" w:themeTint="BF"/>
        <w:bottom w:val="single" w:sz="8" w:space="0" w:color="DBE3ED" w:themeColor="accent6" w:themeTint="BF"/>
        <w:right w:val="single" w:sz="8" w:space="0" w:color="DBE3ED" w:themeColor="accent6" w:themeTint="BF"/>
        <w:insideH w:val="single" w:sz="8" w:space="0" w:color="DBE3E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E3ED" w:themeColor="accent6" w:themeTint="BF"/>
          <w:left w:val="single" w:sz="8" w:space="0" w:color="DBE3ED" w:themeColor="accent6" w:themeTint="BF"/>
          <w:bottom w:val="single" w:sz="8" w:space="0" w:color="DBE3ED" w:themeColor="accent6" w:themeTint="BF"/>
          <w:right w:val="single" w:sz="8" w:space="0" w:color="DBE3ED" w:themeColor="accent6" w:themeTint="BF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E3ED" w:themeColor="accent6" w:themeTint="BF"/>
          <w:left w:val="single" w:sz="8" w:space="0" w:color="DBE3ED" w:themeColor="accent6" w:themeTint="BF"/>
          <w:bottom w:val="single" w:sz="8" w:space="0" w:color="DBE3ED" w:themeColor="accent6" w:themeTint="BF"/>
          <w:right w:val="single" w:sz="8" w:space="0" w:color="DBE3E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6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E705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rsid w:val="006C47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6C47D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E705E"/>
    <w:rPr>
      <w:sz w:val="20"/>
    </w:rPr>
  </w:style>
  <w:style w:type="character" w:styleId="PageNumber">
    <w:name w:val="page number"/>
    <w:basedOn w:val="DefaultParagraphFont"/>
    <w:uiPriority w:val="99"/>
    <w:semiHidden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rsid w:val="006C47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E705E"/>
    <w:rPr>
      <w:sz w:val="20"/>
    </w:rPr>
  </w:style>
  <w:style w:type="paragraph" w:styleId="Signature">
    <w:name w:val="Signature"/>
    <w:basedOn w:val="Normal"/>
    <w:link w:val="SignatureChar"/>
    <w:uiPriority w:val="99"/>
    <w:semiHidden/>
    <w:rsid w:val="006C47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E705E"/>
    <w:rPr>
      <w:sz w:val="20"/>
    </w:rPr>
  </w:style>
  <w:style w:type="character" w:styleId="Strong">
    <w:name w:val="Strong"/>
    <w:basedOn w:val="DefaultParagraphFont"/>
    <w:uiPriority w:val="22"/>
    <w:semiHidden/>
    <w:qFormat/>
    <w:rsid w:val="006C47D8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C47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C47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C47D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6C47D8"/>
  </w:style>
  <w:style w:type="table" w:styleId="TableProfessional">
    <w:name w:val="Table Professional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6C47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6C47D8"/>
    <w:pPr>
      <w:spacing w:after="100"/>
      <w:ind w:left="1760"/>
    </w:pPr>
  </w:style>
  <w:style w:type="character" w:customStyle="1" w:styleId="UnresolvedMention1">
    <w:name w:val="Unresolved Mention1"/>
    <w:basedOn w:val="DefaultParagraphFont"/>
    <w:uiPriority w:val="99"/>
    <w:semiHidden/>
    <w:rsid w:val="00FC796B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uiPriority w:val="1"/>
    <w:qFormat/>
    <w:rsid w:val="00D32E0B"/>
    <w:rPr>
      <w:b/>
      <w:bCs/>
    </w:rPr>
  </w:style>
  <w:style w:type="character" w:customStyle="1" w:styleId="Shade">
    <w:name w:val="Shade"/>
    <w:uiPriority w:val="1"/>
    <w:qFormat/>
    <w:rsid w:val="001E2574"/>
    <w:rPr>
      <w:bdr w:val="none" w:sz="0" w:space="0" w:color="auto"/>
      <w:shd w:val="clear" w:color="auto" w:fill="EFEBF5" w:themeFill="accent5"/>
    </w:rPr>
  </w:style>
  <w:style w:type="character" w:styleId="UnresolvedMention">
    <w:name w:val="Unresolved Mention"/>
    <w:basedOn w:val="DefaultParagraphFont"/>
    <w:uiPriority w:val="99"/>
    <w:semiHidden/>
    <w:unhideWhenUsed/>
    <w:rsid w:val="0063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drive.google.com/drive/folders/1vuquNtVxUX_IoD8SxXRGtc-A6GAVY8j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33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CAD3BF"/>
      </a:accent1>
      <a:accent2>
        <a:srgbClr val="FBE3C5"/>
      </a:accent2>
      <a:accent3>
        <a:srgbClr val="F9EDC7"/>
      </a:accent3>
      <a:accent4>
        <a:srgbClr val="F6EAEE"/>
      </a:accent4>
      <a:accent5>
        <a:srgbClr val="EFEBF5"/>
      </a:accent5>
      <a:accent6>
        <a:srgbClr val="D0DBE8"/>
      </a:accent6>
      <a:hlink>
        <a:srgbClr val="8E58B6"/>
      </a:hlink>
      <a:folHlink>
        <a:srgbClr val="7F6F6F"/>
      </a:folHlink>
    </a:clrScheme>
    <a:fontScheme name="Custom 15">
      <a:majorFont>
        <a:latin typeface="Speak Pro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80CA91-B9E6-40E5-8637-0481F6561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072D3-1E8C-4A55-9BC5-A78E612D01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9DDD15-C6EB-4CF8-9815-7F3AE8E7A0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5.xml><?xml version="1.0" encoding="utf-8"?>
<ds:datastoreItem xmlns:ds="http://schemas.openxmlformats.org/officeDocument/2006/customXml" ds:itemID="{9E0D3648-234F-4A0C-8692-8F3C9F49E23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Links>
    <vt:vector size="6" baseType="variant">
      <vt:variant>
        <vt:i4>4325418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https://drive.google.com/drive/folders/1vuquNtVxUX_IoD8SxXRGtc-A6GAVY8jA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M. Burchardt</dc:creator>
  <cp:keywords/>
  <dc:description/>
  <cp:lastModifiedBy>ITS</cp:lastModifiedBy>
  <cp:revision>10</cp:revision>
  <dcterms:created xsi:type="dcterms:W3CDTF">2025-08-29T01:51:00Z</dcterms:created>
  <dcterms:modified xsi:type="dcterms:W3CDTF">2025-09-22T02:30:00Z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