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52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520"/>
        </w:tabs>
        <w:spacing w:after="0" w:before="0" w:line="240" w:lineRule="auto"/>
        <w:ind w:left="0" w:right="0" w:firstLine="0"/>
        <w:contextualSpacing w:val="0"/>
        <w:jc w:val="left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99"/>
            <w:sz w:val="14"/>
            <w:szCs w:val="14"/>
            <w:u w:val="single"/>
            <w:vertAlign w:val="baseline"/>
            <w:rtl w:val="0"/>
          </w:rPr>
          <w:t xml:space="preserve">mikemorgenroth@gmail.com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520"/>
        </w:tabs>
        <w:spacing w:after="0" w:before="0" w:line="240" w:lineRule="auto"/>
        <w:ind w:left="0" w:right="0" w:firstLine="0"/>
        <w:contextualSpacing w:val="0"/>
        <w:jc w:val="left"/>
      </w:pPr>
      <w:hyperlink r:id="rId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www.linkedin.com/pub/mike-morgenroth/50/8b4/647/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vertAlign w:val="baseline"/>
          <w:rtl w:val="0"/>
        </w:rPr>
        <w:t xml:space="preserve">Mike Morgenroth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Layout w:type="fixed"/>
        <w:tblLook w:val="0600"/>
      </w:tblPr>
      <w:tblGrid>
        <w:gridCol w:w="8640"/>
        <w:gridCol w:w="0"/>
        <w:gridCol w:w="0"/>
        <w:gridCol w:w="0"/>
        <w:tblGridChange w:id="0">
          <w:tblGrid>
            <w:gridCol w:w="8640"/>
            <w:gridCol w:w="0"/>
            <w:gridCol w:w="0"/>
            <w:gridCol w:w="0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tabs>
                <w:tab w:val="left" w:pos="2160"/>
              </w:tabs>
              <w:spacing w:after="0" w:before="220" w:line="288" w:lineRule="auto"/>
              <w:ind w:left="-360" w:firstLine="0"/>
              <w:contextualSpacing w:val="0"/>
            </w:pPr>
            <w:bookmarkStart w:colFirst="0" w:colLast="0" w:name="h.dqxrd3wcs6l9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FfInclinações Profissionais</w:t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60"/>
              </w:tabs>
              <w:spacing w:after="40" w:before="240" w:line="288" w:lineRule="auto"/>
              <w:ind w:left="-36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•      Falante nativo de inglês                                                                            •  Localização de Software     </w:t>
              <w:br w:type="textWrapping"/>
              <w:t xml:space="preserve">     •      Português do Brasil                                                                                  •  Logísticas Internacionais                                                                                                                                     </w:t>
              <w:br w:type="textWrapping"/>
              <w:t xml:space="preserve">     •      Garantia de Qualidade de Software (QA)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•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Hotelaria e Turismo  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160"/>
              </w:tabs>
              <w:spacing w:after="40" w:before="240" w:line="288" w:lineRule="auto"/>
              <w:ind w:left="-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E </w:t>
            </w:r>
            <w:r w:rsidDel="00000000" w:rsidR="00000000" w:rsidRPr="00000000">
              <w:rPr>
                <w:rFonts w:ascii="Arial Black" w:cs="Arial Black" w:eastAsia="Arial Black" w:hAnsi="Arial Black"/>
                <w:u w:val="single"/>
                <w:rtl w:val="0"/>
              </w:rPr>
              <w:t xml:space="preserve">Experiência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15/07/13 - Atualmente                 Keywords International</w:t>
        <w:tab/>
        <w:tab/>
        <w:t xml:space="preserve">                             Seattle, EUA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z w:val="20"/>
          <w:szCs w:val="20"/>
          <w:rtl w:val="0"/>
        </w:rPr>
        <w:t xml:space="preserve">Testador de jogos (português brasileiro)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Edita uma quantidade diversa e extensiva de conteúdo em língua portuguesa para precisão gramatical, consistência de contexto e concordância com a terminologia definida do console Xbox One.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Produz e organiza documentação por meio de MS Office e programas internos de gerenciamento de defeitos para estabelecer e seguir as melhores práticas de resolução de erros.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Verifica a certidão dos comandos de voz implementados no console Xbox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Abril de 2013                              Bluetrek Technologies</w:t>
        <w:tab/>
        <w:tab/>
        <w:t xml:space="preserve">                             Seattle, EUA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                                      Tradutor de inglês a português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2160"/>
        </w:tabs>
        <w:spacing w:line="288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Traduzia termos técnicos e simples de inglês a português para inclusão na interface de usuário e manual de ajuda.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2160"/>
        </w:tabs>
        <w:spacing w:line="288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Editava conteúdo para consistência de terminologia com outros aparelhos electrónicos usados no Brasil enquanto criava e gerenciava o base de dados da mémoria de tradução.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2160"/>
        </w:tabs>
        <w:spacing w:line="288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Completou projeto freelance em preparação para o lançamento da versão nova do relógio COOKOO e suas aplicações voltadas aos dispositivos de Android e iOS.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27/09/10-24/12/10                       Nintendo of America </w:t>
        <w:tab/>
        <w:tab/>
        <w:t xml:space="preserve">                            Seattle, EUA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                    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Testador de jogos (português brasileiro, espanhol latino)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216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Aplicava uma atenção detalhista, identificando erros de gramática em português e de funcionalidade para vários produtos da Nintendo, aumentando sua viabilidade em mercados alvos respectivos.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216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Traduzia termos técnicos e não-técnicos de inglês à português e vice-versa.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216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Produzia e organizava documentação por aplicações do Microsoft Office e programas de fiscalização interna.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2160"/>
        </w:tabs>
        <w:spacing w:line="288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Utilizava técnicas variadas de teste de caixa-preta para questionar com creatividade o intento do desenvolvedor enquanto causava erros funcionais.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Ajudava ocasionalmente em verificação de texto em língua espanhola, permitindo uma compreensão avançada de questões de consistência e terminologia entre inglês, espanhol, e português.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5/09/07-15/12/08           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Atlas Internacional </w:t>
        <w:tab/>
        <w:tab/>
        <w:t xml:space="preserve">                            Seattle, EUA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Especialista de Taxas Internacionais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tabs>
          <w:tab w:val="left" w:pos="216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Fazia cálculo para avaliar pedidos de taxas para mudanças internacionais de moveis, levando em consideração as logísticas únicas de uma.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tabs>
          <w:tab w:val="left" w:pos="216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Completava projetos complexos empregando Microsoft Excel com o objetivo de competir para contas multi-nacionais.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tabs>
          <w:tab w:val="left" w:pos="2160"/>
        </w:tabs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Certificado como agente de mudanças internacionais via um exame reconhecido mundialmente (o exame do Registered International Movers).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14/11/04- 22/08/07            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Watertown Hotel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        Seattle, EUA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ab/>
        <w:tab/>
        <w:t xml:space="preserve">     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Recepcionista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Utilizava diversas técnicas de venda para qualificar as consultas por telefone e fornecia informações complementares sobre o hotel, aumentando a taxa de reservas totais.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Executava tarefas administrativas como: envio de informações pertinentes aos hóspedes sobre suas reservas, processamento de entradas de reservas realizadas pela internet e atendimento logístico das chegadas do dia.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contextualSpacing w:val="0"/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Educação: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09/10/12-04/06/13 </w:t>
        <w:tab/>
        <w:t xml:space="preserve">               Universidade de Washington                                Seattle, EUA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         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Certificado de Localização de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  <w:b w:val="1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Concluiu môdulo de engenharia de localização que abrange os conceitos de resolução de problemas técnicas no processo de localização e proporciona experiência prática com ferramentas padrão da indústra como LocStudio e Trados.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2160"/>
        </w:tabs>
        <w:spacing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Completou môdulo de gerenciamento de projetos que abordou assuntos como: Comunicação, orçamentação e agendamento de projetos, e garantia de qualidade (QA) de produtos internacionalizados.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Abril, 2011  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                     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UFSC                                      Florianópolis, Brasil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Certificado de Proficiência em Língua Portuguêsa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2160"/>
        </w:tabs>
        <w:spacing w:line="288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Certificação oficial foi conferida pelo INEP após completar avaliações de leitura, escrita, audicão e conversa.   </w:t>
        <w:tab/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2160"/>
        </w:tabs>
        <w:spacing w:line="288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Culminou 600 horas de instrução privada de português em várias escolas nos EUA e no Brasil durante os anos de 2007 a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1998-2001</w:t>
        <w:tab/>
        <w:t xml:space="preserve">                  Bothell High School </w:t>
        <w:tab/>
        <w:tab/>
        <w:t xml:space="preserve">                           Seattle, EUA.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          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Diploma de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216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Diploma de graduação foi apresentado ao completar cursos de ensino médio com ênfase em negócios/marketing.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Fonts w:ascii="Arial Black" w:cs="Arial Black" w:eastAsia="Arial Black" w:hAnsi="Arial Black"/>
          <w:u w:val="single"/>
          <w:rtl w:val="0"/>
        </w:rPr>
        <w:t xml:space="preserve">Idiomas:</w:t>
      </w:r>
      <w:r w:rsidDel="00000000" w:rsidR="00000000" w:rsidRPr="00000000">
        <w:rPr>
          <w:rFonts w:ascii="Arial Black" w:cs="Arial Black" w:eastAsia="Arial Black" w:hAnsi="Arial Black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Falante nativo de inglês, fluência avançada de português brasileiro e                                                                  .                                   fluência intermediária de espanhol.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Fonts w:ascii="Arial Black" w:cs="Arial Black" w:eastAsia="Arial Black" w:hAnsi="Arial Black"/>
          <w:u w:val="single"/>
          <w:rtl w:val="0"/>
        </w:rPr>
        <w:t xml:space="preserve">Referências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Blanca Hernandez                                                                              Deric Corriell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Gerente de Projetos                                                                            Gerente de Mudanças           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NINTENDO OF AMERICA.                                                                     DHL                                                                    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Contato:+1 425 861 2844                                                                       Contato:+1 206 949 4778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Blanhe02@noa.nintendo.com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dcorriell@gmail.com         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David Oltmann                                                                                    Andres Muguira                                                                                    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Diretor de Vendas                                                                               Diretor de Vendas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PIRAMCO HOSPITALITY INC.                                                                QUESTIONPRO</w:t>
      </w:r>
    </w:p>
    <w:p w:rsidR="00000000" w:rsidDel="00000000" w:rsidP="00000000" w:rsidRDefault="00000000" w:rsidRPr="00000000">
      <w:pPr>
        <w:widowControl w:val="0"/>
        <w:tabs>
          <w:tab w:val="left" w:pos="2160"/>
        </w:tabs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Contato:+1 253 720 5179                                                                       Contato:+1 206-979-8951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160"/>
        </w:tabs>
        <w:spacing w:after="48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doltman@hotmail.com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a_muguira@hotmail.com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Arial Black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ikemorgenroth@gmail.com" TargetMode="External"/><Relationship Id="rId6" Type="http://schemas.openxmlformats.org/officeDocument/2006/relationships/hyperlink" Target="http://www.linkedin.com/pub/mike-morgenroth/50/8b4/647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