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8C752D" w:rsidRPr="00DF6514" w:rsidTr="00910D7D">
        <w:trPr>
          <w:trHeight w:val="420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8C752D" w:rsidRPr="00DF6514" w:rsidRDefault="008C752D" w:rsidP="00CE7A8D">
            <w:pPr>
              <w:jc w:val="center"/>
              <w:rPr>
                <w:rFonts w:ascii="Arial" w:hAnsi="Arial" w:cs="Arial"/>
                <w:b/>
              </w:rPr>
            </w:pPr>
            <w:r w:rsidRPr="00DF6514">
              <w:rPr>
                <w:rFonts w:ascii="Arial" w:hAnsi="Arial" w:cs="Arial"/>
                <w:b/>
              </w:rPr>
              <w:t>ЛИЧНЫЕ ДАННЫЕ</w:t>
            </w:r>
            <w:r w:rsidRPr="00DF65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F6514">
              <w:rPr>
                <w:rFonts w:ascii="Arial" w:hAnsi="Arial" w:cs="Arial"/>
                <w:b/>
              </w:rPr>
              <w:t>И КОНТАКТЫ</w:t>
            </w:r>
          </w:p>
        </w:tc>
      </w:tr>
      <w:tr w:rsidR="008C752D" w:rsidRPr="00DF6514" w:rsidTr="000A4524">
        <w:trPr>
          <w:trHeight w:val="1262"/>
        </w:trPr>
        <w:tc>
          <w:tcPr>
            <w:tcW w:w="10030" w:type="dxa"/>
            <w:shd w:val="clear" w:color="auto" w:fill="FFFFA7"/>
          </w:tcPr>
          <w:p w:rsidR="008C752D" w:rsidRPr="00DF6514" w:rsidRDefault="008C752D" w:rsidP="00CE7A8D">
            <w:pPr>
              <w:rPr>
                <w:rFonts w:ascii="Arial" w:hAnsi="Arial" w:cs="Arial"/>
              </w:rPr>
            </w:pPr>
            <w:r w:rsidRPr="00DF6514">
              <w:rPr>
                <w:rFonts w:ascii="Arial" w:hAnsi="Arial" w:cs="Arial"/>
                <w:b/>
              </w:rPr>
              <w:t xml:space="preserve">ФИО: </w:t>
            </w:r>
            <w:r w:rsidRPr="00DF6514">
              <w:rPr>
                <w:rFonts w:ascii="Arial" w:hAnsi="Arial" w:cs="Arial"/>
              </w:rPr>
              <w:t>Сивец Маргарита Михайловна</w:t>
            </w:r>
          </w:p>
          <w:p w:rsidR="008F56CC" w:rsidRPr="008F56CC" w:rsidRDefault="008C752D" w:rsidP="00CE7A8D">
            <w:pPr>
              <w:rPr>
                <w:rFonts w:ascii="Arial" w:hAnsi="Arial" w:cs="Arial"/>
              </w:rPr>
            </w:pPr>
            <w:r w:rsidRPr="00DF6514">
              <w:rPr>
                <w:rFonts w:ascii="Arial" w:hAnsi="Arial" w:cs="Arial"/>
                <w:b/>
              </w:rPr>
              <w:t xml:space="preserve">Город: </w:t>
            </w:r>
            <w:r w:rsidRPr="00DF6514">
              <w:rPr>
                <w:rFonts w:ascii="Arial" w:hAnsi="Arial" w:cs="Arial"/>
              </w:rPr>
              <w:t>Минск</w:t>
            </w:r>
            <w:r w:rsidRPr="00DF6514">
              <w:rPr>
                <w:rFonts w:ascii="Arial" w:hAnsi="Arial" w:cs="Arial"/>
              </w:rPr>
              <w:br/>
            </w:r>
            <w:r w:rsidRPr="00DF6514">
              <w:rPr>
                <w:rFonts w:ascii="Arial" w:hAnsi="Arial" w:cs="Arial"/>
                <w:b/>
              </w:rPr>
              <w:t>Контактный телефон:</w:t>
            </w:r>
            <w:r w:rsidRPr="00DF6514">
              <w:rPr>
                <w:rFonts w:ascii="Arial" w:hAnsi="Arial" w:cs="Arial"/>
              </w:rPr>
              <w:t xml:space="preserve"> +375</w:t>
            </w:r>
            <w:r w:rsidR="008F56CC">
              <w:rPr>
                <w:rFonts w:ascii="Arial" w:hAnsi="Arial" w:cs="Arial"/>
              </w:rPr>
              <w:t xml:space="preserve"> </w:t>
            </w:r>
            <w:r w:rsidRPr="00DF6514">
              <w:rPr>
                <w:rFonts w:ascii="Arial" w:hAnsi="Arial" w:cs="Arial"/>
              </w:rPr>
              <w:t>(33)</w:t>
            </w:r>
            <w:r w:rsidR="008F56CC">
              <w:rPr>
                <w:rFonts w:ascii="Arial" w:hAnsi="Arial" w:cs="Arial"/>
              </w:rPr>
              <w:t xml:space="preserve"> </w:t>
            </w:r>
            <w:r w:rsidRPr="00DF6514">
              <w:rPr>
                <w:rFonts w:ascii="Arial" w:hAnsi="Arial" w:cs="Arial"/>
              </w:rPr>
              <w:t>66-44-044</w:t>
            </w:r>
            <w:r w:rsidR="000A4524">
              <w:rPr>
                <w:rFonts w:ascii="Arial" w:hAnsi="Arial" w:cs="Arial"/>
                <w:lang w:val="en-US"/>
              </w:rPr>
              <w:t>,</w:t>
            </w:r>
            <w:r w:rsidRPr="00DF6514">
              <w:rPr>
                <w:rFonts w:ascii="Arial" w:hAnsi="Arial" w:cs="Arial"/>
              </w:rPr>
              <w:br/>
            </w:r>
            <w:r w:rsidRPr="00DF6514">
              <w:rPr>
                <w:rFonts w:ascii="Arial" w:hAnsi="Arial" w:cs="Arial"/>
                <w:b/>
                <w:lang w:val="en-US"/>
              </w:rPr>
              <w:t>E</w:t>
            </w:r>
            <w:r w:rsidRPr="00DF6514">
              <w:rPr>
                <w:rFonts w:ascii="Arial" w:hAnsi="Arial" w:cs="Arial"/>
                <w:b/>
              </w:rPr>
              <w:t>-</w:t>
            </w:r>
            <w:r w:rsidRPr="00DF6514">
              <w:rPr>
                <w:rFonts w:ascii="Arial" w:hAnsi="Arial" w:cs="Arial"/>
                <w:b/>
                <w:lang w:val="en-US"/>
              </w:rPr>
              <w:t>mail</w:t>
            </w:r>
            <w:r w:rsidRPr="00DF6514">
              <w:rPr>
                <w:rFonts w:ascii="Arial" w:hAnsi="Arial" w:cs="Arial"/>
                <w:b/>
              </w:rPr>
              <w:t>:</w:t>
            </w:r>
            <w:r w:rsidRPr="00DF6514">
              <w:rPr>
                <w:rFonts w:ascii="Arial" w:hAnsi="Arial" w:cs="Arial"/>
              </w:rPr>
              <w:t xml:space="preserve"> </w:t>
            </w:r>
            <w:hyperlink r:id="rId6" w:history="1">
              <w:r w:rsidR="008F56CC" w:rsidRPr="001B28BA">
                <w:rPr>
                  <w:rStyle w:val="a4"/>
                  <w:rFonts w:ascii="Arial" w:hAnsi="Arial" w:cs="Arial"/>
                  <w:lang w:val="en-US"/>
                </w:rPr>
                <w:t>margosivets</w:t>
              </w:r>
              <w:r w:rsidR="008F56CC" w:rsidRPr="001B28BA">
                <w:rPr>
                  <w:rStyle w:val="a4"/>
                  <w:rFonts w:ascii="Arial" w:hAnsi="Arial" w:cs="Arial"/>
                </w:rPr>
                <w:t>@</w:t>
              </w:r>
              <w:r w:rsidR="008F56CC" w:rsidRPr="001B28BA">
                <w:rPr>
                  <w:rStyle w:val="a4"/>
                  <w:rFonts w:ascii="Arial" w:hAnsi="Arial" w:cs="Arial"/>
                  <w:lang w:val="de-DE"/>
                </w:rPr>
                <w:t>gmail</w:t>
              </w:r>
              <w:r w:rsidR="008F56CC" w:rsidRPr="001B28BA">
                <w:rPr>
                  <w:rStyle w:val="a4"/>
                  <w:rFonts w:ascii="Arial" w:hAnsi="Arial" w:cs="Arial"/>
                </w:rPr>
                <w:t>.</w:t>
              </w:r>
              <w:r w:rsidR="008F56CC" w:rsidRPr="001B28BA">
                <w:rPr>
                  <w:rStyle w:val="a4"/>
                  <w:rFonts w:ascii="Arial" w:hAnsi="Arial" w:cs="Arial"/>
                  <w:lang w:val="de-DE"/>
                </w:rPr>
                <w:t>com</w:t>
              </w:r>
            </w:hyperlink>
          </w:p>
          <w:p w:rsidR="008C752D" w:rsidRPr="00DF6514" w:rsidRDefault="008C752D" w:rsidP="00CE7A8D">
            <w:pPr>
              <w:rPr>
                <w:rFonts w:ascii="Arial" w:hAnsi="Arial" w:cs="Arial"/>
                <w:b/>
                <w:lang w:val="en-US"/>
              </w:rPr>
            </w:pPr>
            <w:r w:rsidRPr="00DF6514">
              <w:rPr>
                <w:rFonts w:ascii="Arial" w:hAnsi="Arial" w:cs="Arial"/>
                <w:b/>
                <w:lang w:val="en-US"/>
              </w:rPr>
              <w:t xml:space="preserve">Skype: </w:t>
            </w:r>
            <w:r w:rsidRPr="00DF6514">
              <w:rPr>
                <w:rFonts w:ascii="Arial" w:hAnsi="Arial" w:cs="Arial"/>
                <w:lang w:val="en-US"/>
              </w:rPr>
              <w:t>margosivets</w:t>
            </w:r>
          </w:p>
        </w:tc>
      </w:tr>
      <w:tr w:rsidR="00053D07" w:rsidTr="00910D7D">
        <w:trPr>
          <w:trHeight w:val="361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053D07" w:rsidRPr="00DF6514" w:rsidRDefault="00053D07" w:rsidP="00910D7D">
            <w:pPr>
              <w:jc w:val="center"/>
              <w:rPr>
                <w:rFonts w:ascii="Arial" w:hAnsi="Arial" w:cs="Arial"/>
                <w:b/>
              </w:rPr>
            </w:pPr>
            <w:r w:rsidRPr="00DF6514">
              <w:rPr>
                <w:rFonts w:ascii="Arial" w:hAnsi="Arial" w:cs="Arial"/>
                <w:b/>
              </w:rPr>
              <w:t>МОИ ЯЗЫКОВЫЕ ПАРЫ</w:t>
            </w:r>
          </w:p>
        </w:tc>
      </w:tr>
      <w:tr w:rsidR="00053D07" w:rsidRPr="008F56CC" w:rsidTr="00910D7D">
        <w:trPr>
          <w:trHeight w:val="420"/>
        </w:trPr>
        <w:tc>
          <w:tcPr>
            <w:tcW w:w="10030" w:type="dxa"/>
            <w:shd w:val="clear" w:color="auto" w:fill="FFFFA7"/>
          </w:tcPr>
          <w:p w:rsidR="00053D07" w:rsidRPr="008C752D" w:rsidRDefault="008F56CC" w:rsidP="008F56CC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8C752D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F97CCA" w:rsidRPr="008C752D">
              <w:rPr>
                <w:rFonts w:ascii="Arial" w:hAnsi="Arial" w:cs="Arial"/>
                <w:b/>
                <w:sz w:val="28"/>
                <w:szCs w:val="28"/>
                <w:lang w:val="de-DE"/>
              </w:rPr>
              <w:t>N</w:t>
            </w:r>
            <w:r w:rsidR="00053D07" w:rsidRPr="008C752D">
              <w:rPr>
                <w:rFonts w:ascii="Arial" w:hAnsi="Arial" w:cs="Arial"/>
                <w:b/>
                <w:sz w:val="28"/>
                <w:szCs w:val="28"/>
                <w:lang w:val="de-DE"/>
              </w:rPr>
              <w:t>-RU</w:t>
            </w:r>
            <w:r w:rsidR="00F97CCA" w:rsidRPr="008C752D">
              <w:rPr>
                <w:rFonts w:ascii="Arial" w:hAnsi="Arial" w:cs="Arial"/>
                <w:b/>
                <w:sz w:val="28"/>
                <w:szCs w:val="28"/>
                <w:lang w:val="de-DE"/>
              </w:rPr>
              <w:t>, RU-EN</w:t>
            </w:r>
          </w:p>
        </w:tc>
      </w:tr>
      <w:tr w:rsidR="006E6804" w:rsidRPr="00053D07" w:rsidTr="00910D7D">
        <w:trPr>
          <w:trHeight w:val="415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6E6804" w:rsidRPr="00DF6514" w:rsidRDefault="006E6804" w:rsidP="00910D7D">
            <w:pPr>
              <w:jc w:val="center"/>
              <w:rPr>
                <w:rFonts w:ascii="Arial" w:hAnsi="Arial" w:cs="Arial"/>
                <w:b/>
              </w:rPr>
            </w:pPr>
            <w:r w:rsidRPr="00DF6514">
              <w:rPr>
                <w:rFonts w:ascii="Arial" w:hAnsi="Arial" w:cs="Arial"/>
                <w:b/>
              </w:rPr>
              <w:t>ВИДЫ ПЕРЕВОДА</w:t>
            </w:r>
          </w:p>
        </w:tc>
      </w:tr>
      <w:tr w:rsidR="00F97CCA" w:rsidRPr="00F97CCA" w:rsidTr="000A4524">
        <w:trPr>
          <w:trHeight w:val="319"/>
        </w:trPr>
        <w:tc>
          <w:tcPr>
            <w:tcW w:w="10030" w:type="dxa"/>
            <w:shd w:val="clear" w:color="auto" w:fill="FFFFA7"/>
          </w:tcPr>
          <w:p w:rsidR="00F97CCA" w:rsidRPr="005E19BC" w:rsidRDefault="00F97CCA" w:rsidP="00F97CCA">
            <w:pPr>
              <w:rPr>
                <w:rFonts w:ascii="Arial" w:hAnsi="Arial" w:cs="Arial"/>
                <w:b/>
              </w:rPr>
            </w:pPr>
            <w:r w:rsidRPr="005E19BC">
              <w:rPr>
                <w:rFonts w:ascii="Arial" w:hAnsi="Arial" w:cs="Arial"/>
                <w:b/>
              </w:rPr>
              <w:t>Письменный перевод, устный последовательный перевод</w:t>
            </w:r>
          </w:p>
        </w:tc>
      </w:tr>
      <w:tr w:rsidR="00053D07" w:rsidRPr="00053D07" w:rsidTr="00910D7D">
        <w:trPr>
          <w:trHeight w:val="415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053D07" w:rsidRPr="008F56CC" w:rsidRDefault="008F56CC" w:rsidP="00910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МОИ ТЕМАТИКИ</w:t>
            </w:r>
          </w:p>
        </w:tc>
      </w:tr>
      <w:tr w:rsidR="00053D07" w:rsidRPr="00053D07" w:rsidTr="00910D7D">
        <w:trPr>
          <w:trHeight w:val="709"/>
        </w:trPr>
        <w:tc>
          <w:tcPr>
            <w:tcW w:w="10030" w:type="dxa"/>
            <w:shd w:val="clear" w:color="auto" w:fill="FFFFA7"/>
          </w:tcPr>
          <w:p w:rsidR="008F56CC" w:rsidRPr="00B24958" w:rsidRDefault="008F56CC" w:rsidP="008F56CC">
            <w:pPr>
              <w:pStyle w:val="a5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B24958">
              <w:rPr>
                <w:rFonts w:ascii="Arial" w:hAnsi="Arial" w:cs="Arial"/>
                <w:b/>
                <w:sz w:val="21"/>
                <w:szCs w:val="21"/>
              </w:rPr>
              <w:t xml:space="preserve">Туризм и гостеприимство </w:t>
            </w:r>
            <w:r w:rsidRPr="00B24958">
              <w:rPr>
                <w:rFonts w:ascii="Arial" w:hAnsi="Arial" w:cs="Arial"/>
                <w:sz w:val="21"/>
                <w:szCs w:val="21"/>
              </w:rPr>
              <w:t>(перевод рекламных материалов, туристических программ, статей);</w:t>
            </w:r>
          </w:p>
          <w:p w:rsidR="008F56CC" w:rsidRPr="00B24958" w:rsidRDefault="000A4524" w:rsidP="008F56CC">
            <w:pPr>
              <w:pStyle w:val="a5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Кино, ТВ, аудиовизуальный перевод</w:t>
            </w:r>
            <w:r w:rsidR="008F56CC" w:rsidRPr="00B24958">
              <w:rPr>
                <w:rFonts w:ascii="Arial" w:hAnsi="Arial" w:cs="Arial"/>
                <w:sz w:val="21"/>
                <w:szCs w:val="21"/>
              </w:rPr>
              <w:t xml:space="preserve"> (художественный перевод и перевод специализированных текстов);</w:t>
            </w:r>
          </w:p>
          <w:p w:rsidR="00053D07" w:rsidRPr="008F56CC" w:rsidRDefault="008F56CC" w:rsidP="00910D7D">
            <w:pPr>
              <w:pStyle w:val="a5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B24958">
              <w:rPr>
                <w:rFonts w:ascii="Arial" w:hAnsi="Arial" w:cs="Arial"/>
                <w:b/>
                <w:sz w:val="21"/>
                <w:szCs w:val="21"/>
              </w:rPr>
              <w:t>Экономика, маркетинг, реклама</w:t>
            </w:r>
            <w:r w:rsidRPr="00B24958">
              <w:rPr>
                <w:rFonts w:ascii="Arial" w:hAnsi="Arial" w:cs="Arial"/>
                <w:sz w:val="21"/>
                <w:szCs w:val="21"/>
              </w:rPr>
              <w:t xml:space="preserve"> (перевод специализированных тексто</w:t>
            </w:r>
            <w:r w:rsidR="00910D7D" w:rsidRPr="00B24958">
              <w:rPr>
                <w:rFonts w:ascii="Arial" w:hAnsi="Arial" w:cs="Arial"/>
                <w:sz w:val="21"/>
                <w:szCs w:val="21"/>
              </w:rPr>
              <w:t xml:space="preserve">в и </w:t>
            </w:r>
            <w:r w:rsidRPr="00B24958">
              <w:rPr>
                <w:rFonts w:ascii="Arial" w:hAnsi="Arial" w:cs="Arial"/>
                <w:sz w:val="21"/>
                <w:szCs w:val="21"/>
              </w:rPr>
              <w:t>рекламных материалов</w:t>
            </w:r>
            <w:r w:rsidR="00910D7D" w:rsidRPr="00B24958">
              <w:rPr>
                <w:rFonts w:ascii="Arial" w:hAnsi="Arial" w:cs="Arial"/>
                <w:sz w:val="21"/>
                <w:szCs w:val="21"/>
              </w:rPr>
              <w:t>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97CCA" w:rsidTr="00910D7D">
        <w:trPr>
          <w:trHeight w:val="383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F97CCA" w:rsidRPr="00DF6514" w:rsidRDefault="008F56CC" w:rsidP="00910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ОБРАЗОВАНИЕ</w:t>
            </w:r>
          </w:p>
        </w:tc>
      </w:tr>
      <w:tr w:rsidR="00F97CCA" w:rsidTr="00910D7D">
        <w:trPr>
          <w:trHeight w:val="3270"/>
        </w:trPr>
        <w:tc>
          <w:tcPr>
            <w:tcW w:w="10030" w:type="dxa"/>
            <w:shd w:val="clear" w:color="auto" w:fill="FFFFA7"/>
          </w:tcPr>
          <w:p w:rsidR="00DF6514" w:rsidRPr="00B24958" w:rsidRDefault="00F97CCA">
            <w:pPr>
              <w:rPr>
                <w:rFonts w:ascii="Arial" w:hAnsi="Arial" w:cs="Arial"/>
                <w:sz w:val="21"/>
                <w:szCs w:val="21"/>
              </w:rPr>
            </w:pPr>
            <w:r w:rsidRPr="00B24958">
              <w:rPr>
                <w:rFonts w:ascii="Arial" w:hAnsi="Arial" w:cs="Arial"/>
                <w:b/>
                <w:sz w:val="21"/>
                <w:szCs w:val="21"/>
              </w:rPr>
              <w:t>Белорусский государственный экономический университет</w:t>
            </w:r>
            <w:r w:rsidR="00145DDA" w:rsidRPr="00B24958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B24958">
              <w:rPr>
                <w:rFonts w:ascii="Arial" w:hAnsi="Arial" w:cs="Arial"/>
                <w:b/>
                <w:sz w:val="21"/>
                <w:szCs w:val="21"/>
              </w:rPr>
              <w:t xml:space="preserve"> факультет «Высшая школа туризма</w:t>
            </w:r>
            <w:r w:rsidR="00DF6514" w:rsidRPr="00B24958">
              <w:rPr>
                <w:rFonts w:ascii="Arial" w:hAnsi="Arial" w:cs="Arial"/>
                <w:b/>
                <w:sz w:val="21"/>
                <w:szCs w:val="21"/>
              </w:rPr>
              <w:t>», дневное отделение.</w:t>
            </w:r>
            <w:r w:rsidRPr="00B2495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F6514" w:rsidRPr="00B24958" w:rsidRDefault="00F97CCA">
            <w:pPr>
              <w:rPr>
                <w:rFonts w:ascii="Arial" w:hAnsi="Arial" w:cs="Arial"/>
                <w:sz w:val="21"/>
                <w:szCs w:val="21"/>
              </w:rPr>
            </w:pPr>
            <w:r w:rsidRPr="00B24958">
              <w:rPr>
                <w:rFonts w:ascii="Arial" w:hAnsi="Arial" w:cs="Arial"/>
                <w:sz w:val="21"/>
                <w:szCs w:val="21"/>
              </w:rPr>
              <w:br/>
            </w:r>
            <w:r w:rsidRPr="00B24958">
              <w:rPr>
                <w:rFonts w:ascii="Arial" w:hAnsi="Arial" w:cs="Arial"/>
                <w:b/>
                <w:sz w:val="21"/>
                <w:szCs w:val="21"/>
              </w:rPr>
              <w:t>Специальность:</w:t>
            </w:r>
            <w:r w:rsidRPr="00B24958">
              <w:rPr>
                <w:rFonts w:ascii="Arial" w:hAnsi="Arial" w:cs="Arial"/>
                <w:sz w:val="21"/>
                <w:szCs w:val="21"/>
              </w:rPr>
              <w:t xml:space="preserve"> экономика и управление туристской индустрией.</w:t>
            </w:r>
            <w:r w:rsidR="00145DDA" w:rsidRPr="00B24958">
              <w:rPr>
                <w:rFonts w:ascii="Arial" w:hAnsi="Arial" w:cs="Arial"/>
                <w:sz w:val="21"/>
                <w:szCs w:val="21"/>
              </w:rPr>
              <w:t xml:space="preserve"> Изучение двух иностранных языков</w:t>
            </w:r>
          </w:p>
          <w:p w:rsidR="00DF6514" w:rsidRPr="00B24958" w:rsidRDefault="00145DDA" w:rsidP="008F56CC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B24958">
              <w:rPr>
                <w:rFonts w:ascii="Arial" w:hAnsi="Arial" w:cs="Arial"/>
                <w:sz w:val="21"/>
                <w:szCs w:val="21"/>
              </w:rPr>
              <w:t xml:space="preserve">английский (в том числе курсы делового английского, деловой переписки, менеджмента гостиниц, курс </w:t>
            </w:r>
            <w:r w:rsidR="00DF6514" w:rsidRPr="00B24958">
              <w:rPr>
                <w:rFonts w:ascii="Arial" w:hAnsi="Arial" w:cs="Arial"/>
                <w:sz w:val="21"/>
                <w:szCs w:val="21"/>
              </w:rPr>
              <w:t>активной</w:t>
            </w:r>
            <w:r w:rsidR="008F56CC" w:rsidRPr="00B24958">
              <w:rPr>
                <w:rFonts w:ascii="Arial" w:hAnsi="Arial" w:cs="Arial"/>
                <w:sz w:val="21"/>
                <w:szCs w:val="21"/>
              </w:rPr>
              <w:t xml:space="preserve"> лексики по ресторанному делу</w:t>
            </w:r>
            <w:r w:rsidRPr="00B24958">
              <w:rPr>
                <w:rFonts w:ascii="Arial" w:hAnsi="Arial" w:cs="Arial"/>
                <w:sz w:val="21"/>
                <w:szCs w:val="21"/>
              </w:rPr>
              <w:t xml:space="preserve">, английский в туризме, английский </w:t>
            </w:r>
            <w:r w:rsidR="00DF6514" w:rsidRPr="00B24958">
              <w:rPr>
                <w:rFonts w:ascii="Arial" w:hAnsi="Arial" w:cs="Arial"/>
                <w:sz w:val="21"/>
                <w:szCs w:val="21"/>
              </w:rPr>
              <w:t>в СМИ, искусство публичных выступлений)</w:t>
            </w:r>
          </w:p>
          <w:p w:rsidR="008F56CC" w:rsidRPr="00B24958" w:rsidRDefault="008F56CC" w:rsidP="008F56CC">
            <w:pPr>
              <w:pStyle w:val="a5"/>
              <w:rPr>
                <w:rFonts w:ascii="Arial" w:hAnsi="Arial" w:cs="Arial"/>
                <w:sz w:val="21"/>
                <w:szCs w:val="21"/>
              </w:rPr>
            </w:pPr>
          </w:p>
          <w:p w:rsidR="00DF6514" w:rsidRPr="00B24958" w:rsidRDefault="00DF6514" w:rsidP="00DF6514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B24958">
              <w:rPr>
                <w:rFonts w:ascii="Arial" w:hAnsi="Arial" w:cs="Arial"/>
                <w:sz w:val="21"/>
                <w:szCs w:val="21"/>
              </w:rPr>
              <w:t>немецкий (в том числе немецкий в туризме, деловой немецкий, курс экономики на немецком языке).</w:t>
            </w:r>
            <w:r w:rsidR="008C752D" w:rsidRPr="00B24958">
              <w:rPr>
                <w:rFonts w:ascii="Arial" w:hAnsi="Arial" w:cs="Arial"/>
                <w:sz w:val="21"/>
                <w:szCs w:val="21"/>
              </w:rPr>
              <w:br/>
            </w:r>
          </w:p>
          <w:p w:rsidR="00145DDA" w:rsidRPr="00DF6514" w:rsidRDefault="00145DDA">
            <w:pPr>
              <w:rPr>
                <w:rFonts w:ascii="Arial" w:hAnsi="Arial" w:cs="Arial"/>
              </w:rPr>
            </w:pPr>
            <w:r w:rsidRPr="00B24958">
              <w:rPr>
                <w:rFonts w:ascii="Arial" w:hAnsi="Arial" w:cs="Arial"/>
                <w:b/>
                <w:sz w:val="21"/>
                <w:szCs w:val="21"/>
              </w:rPr>
              <w:t>Год выпуска</w:t>
            </w:r>
            <w:r w:rsidRPr="00B24958">
              <w:rPr>
                <w:rFonts w:ascii="Arial" w:hAnsi="Arial" w:cs="Arial"/>
                <w:sz w:val="21"/>
                <w:szCs w:val="21"/>
              </w:rPr>
              <w:t>: 2014</w:t>
            </w:r>
          </w:p>
        </w:tc>
      </w:tr>
      <w:tr w:rsidR="00DF6514" w:rsidTr="00910D7D">
        <w:trPr>
          <w:trHeight w:val="465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DF6514" w:rsidRPr="00AD3449" w:rsidRDefault="00AD3449" w:rsidP="00910D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ПЕРЕВОДЧЕСКИЙ ОПЫТ</w:t>
            </w:r>
          </w:p>
        </w:tc>
      </w:tr>
      <w:tr w:rsidR="00DF6514" w:rsidTr="00910D7D">
        <w:tc>
          <w:tcPr>
            <w:tcW w:w="10030" w:type="dxa"/>
            <w:shd w:val="clear" w:color="auto" w:fill="FFFFA7"/>
          </w:tcPr>
          <w:p w:rsidR="00DF6514" w:rsidRPr="00B24958" w:rsidRDefault="00DF6514">
            <w:pPr>
              <w:rPr>
                <w:rFonts w:ascii="Arial" w:hAnsi="Arial" w:cs="Arial"/>
                <w:sz w:val="21"/>
                <w:szCs w:val="21"/>
              </w:rPr>
            </w:pPr>
            <w:r w:rsidRPr="00B24958">
              <w:rPr>
                <w:rFonts w:ascii="Arial" w:hAnsi="Arial" w:cs="Arial"/>
                <w:sz w:val="21"/>
                <w:szCs w:val="21"/>
              </w:rPr>
              <w:t xml:space="preserve">Перевод субтитров к короткометражным художественным фильмам: «Прикосновение» режиссер В. </w:t>
            </w:r>
            <w:proofErr w:type="spellStart"/>
            <w:r w:rsidRPr="00B24958">
              <w:rPr>
                <w:rFonts w:ascii="Arial" w:hAnsi="Arial" w:cs="Arial"/>
                <w:sz w:val="21"/>
                <w:szCs w:val="21"/>
              </w:rPr>
              <w:t>Сачук</w:t>
            </w:r>
            <w:proofErr w:type="spellEnd"/>
            <w:r w:rsidRPr="00B24958">
              <w:rPr>
                <w:rFonts w:ascii="Arial" w:hAnsi="Arial" w:cs="Arial"/>
                <w:sz w:val="21"/>
                <w:szCs w:val="21"/>
              </w:rPr>
              <w:t xml:space="preserve">, «Враг мой» режиссер В. </w:t>
            </w:r>
            <w:proofErr w:type="spellStart"/>
            <w:r w:rsidRPr="00B24958">
              <w:rPr>
                <w:rFonts w:ascii="Arial" w:hAnsi="Arial" w:cs="Arial"/>
                <w:sz w:val="21"/>
                <w:szCs w:val="21"/>
              </w:rPr>
              <w:t>Сачук</w:t>
            </w:r>
            <w:proofErr w:type="spellEnd"/>
            <w:r w:rsidRPr="00B24958">
              <w:rPr>
                <w:rFonts w:ascii="Arial" w:hAnsi="Arial" w:cs="Arial"/>
                <w:sz w:val="21"/>
                <w:szCs w:val="21"/>
              </w:rPr>
              <w:t xml:space="preserve">. Перевод деловой корреспонденции для отправки фильма на Каннский фестиваль. </w:t>
            </w:r>
            <w:r w:rsidRPr="00B24958">
              <w:rPr>
                <w:rFonts w:ascii="Arial" w:hAnsi="Arial" w:cs="Arial"/>
                <w:sz w:val="21"/>
                <w:szCs w:val="21"/>
              </w:rPr>
              <w:br/>
              <w:t xml:space="preserve">Перевод контента для сайтов </w:t>
            </w:r>
            <w:r w:rsidRPr="00B24958">
              <w:rPr>
                <w:rFonts w:ascii="Arial" w:hAnsi="Arial" w:cs="Arial"/>
                <w:sz w:val="21"/>
                <w:szCs w:val="21"/>
                <w:lang w:val="en-US"/>
              </w:rPr>
              <w:t>IT</w:t>
            </w:r>
            <w:r w:rsidRPr="00B24958">
              <w:rPr>
                <w:rFonts w:ascii="Arial" w:hAnsi="Arial" w:cs="Arial"/>
                <w:sz w:val="21"/>
                <w:szCs w:val="21"/>
              </w:rPr>
              <w:t xml:space="preserve">-тематики, а также для сайта гостевого дома «Янка» </w:t>
            </w:r>
          </w:p>
          <w:p w:rsidR="00DF6514" w:rsidRPr="00B24958" w:rsidRDefault="00DF6514">
            <w:pPr>
              <w:rPr>
                <w:rFonts w:ascii="Arial" w:hAnsi="Arial" w:cs="Arial"/>
                <w:sz w:val="21"/>
                <w:szCs w:val="21"/>
              </w:rPr>
            </w:pPr>
            <w:r w:rsidRPr="00B24958">
              <w:rPr>
                <w:rFonts w:ascii="Arial" w:hAnsi="Arial" w:cs="Arial"/>
                <w:sz w:val="21"/>
                <w:szCs w:val="21"/>
              </w:rPr>
              <w:t>(г. Минск.)</w:t>
            </w:r>
            <w:r w:rsidR="008F56CC" w:rsidRPr="00B24958">
              <w:rPr>
                <w:rFonts w:ascii="Arial" w:hAnsi="Arial" w:cs="Arial"/>
                <w:sz w:val="21"/>
                <w:szCs w:val="21"/>
              </w:rPr>
              <w:br/>
              <w:t xml:space="preserve">Перевод статей с англоязычных сайтов, посвященных кино и кинооборудованию. </w:t>
            </w:r>
          </w:p>
          <w:p w:rsidR="00DF6514" w:rsidRPr="00DF6514" w:rsidRDefault="00DF6514" w:rsidP="000A4524">
            <w:pPr>
              <w:rPr>
                <w:rFonts w:ascii="Arial" w:hAnsi="Arial" w:cs="Arial"/>
              </w:rPr>
            </w:pPr>
            <w:r w:rsidRPr="00B24958">
              <w:rPr>
                <w:rFonts w:ascii="Arial" w:hAnsi="Arial" w:cs="Arial"/>
                <w:sz w:val="21"/>
                <w:szCs w:val="21"/>
              </w:rPr>
              <w:t xml:space="preserve">Перевод введения к дипломному проекту студента </w:t>
            </w:r>
            <w:r w:rsidRPr="00B24958">
              <w:rPr>
                <w:rFonts w:ascii="Arial" w:hAnsi="Arial" w:cs="Arial"/>
                <w:sz w:val="21"/>
                <w:szCs w:val="21"/>
                <w:lang w:val="en-US"/>
              </w:rPr>
              <w:t>MBA</w:t>
            </w:r>
            <w:r w:rsidRPr="00B24958">
              <w:rPr>
                <w:rFonts w:ascii="Arial" w:hAnsi="Arial" w:cs="Arial"/>
                <w:sz w:val="21"/>
                <w:szCs w:val="21"/>
              </w:rPr>
              <w:t xml:space="preserve"> на английский язык. </w:t>
            </w:r>
            <w:r w:rsidRPr="00B24958">
              <w:rPr>
                <w:rFonts w:ascii="Arial" w:hAnsi="Arial" w:cs="Arial"/>
                <w:sz w:val="21"/>
                <w:szCs w:val="21"/>
              </w:rPr>
              <w:br/>
              <w:t xml:space="preserve">Устный перевод </w:t>
            </w:r>
            <w:r w:rsidR="00AD3449" w:rsidRPr="00B24958">
              <w:rPr>
                <w:rFonts w:ascii="Arial" w:hAnsi="Arial" w:cs="Arial"/>
                <w:sz w:val="21"/>
                <w:szCs w:val="21"/>
                <w:lang w:val="en-US"/>
              </w:rPr>
              <w:t>EN</w:t>
            </w:r>
            <w:r w:rsidR="00AD3449" w:rsidRPr="00B24958">
              <w:rPr>
                <w:rFonts w:ascii="Arial" w:hAnsi="Arial" w:cs="Arial"/>
                <w:sz w:val="21"/>
                <w:szCs w:val="21"/>
              </w:rPr>
              <w:t>-</w:t>
            </w:r>
            <w:r w:rsidR="00AD3449" w:rsidRPr="00B24958"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  <w:r w:rsidR="00AD3449" w:rsidRPr="00B2495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D3449" w:rsidRPr="00B24958"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  <w:r w:rsidR="00AD3449" w:rsidRPr="00B24958">
              <w:rPr>
                <w:rFonts w:ascii="Arial" w:hAnsi="Arial" w:cs="Arial"/>
                <w:sz w:val="21"/>
                <w:szCs w:val="21"/>
              </w:rPr>
              <w:t>-</w:t>
            </w:r>
            <w:r w:rsidR="00AD3449" w:rsidRPr="00B24958">
              <w:rPr>
                <w:rFonts w:ascii="Arial" w:hAnsi="Arial" w:cs="Arial"/>
                <w:sz w:val="21"/>
                <w:szCs w:val="21"/>
                <w:lang w:val="en-US"/>
              </w:rPr>
              <w:t>EN</w:t>
            </w:r>
            <w:r w:rsidR="00AD3449" w:rsidRPr="00B24958"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="00AD3449" w:rsidRPr="00B24958">
              <w:rPr>
                <w:rFonts w:ascii="Arial" w:hAnsi="Arial" w:cs="Arial"/>
                <w:sz w:val="21"/>
                <w:szCs w:val="21"/>
                <w:lang w:val="en-US"/>
              </w:rPr>
              <w:t>DE</w:t>
            </w:r>
            <w:r w:rsidR="00AD3449" w:rsidRPr="00B24958">
              <w:rPr>
                <w:rFonts w:ascii="Arial" w:hAnsi="Arial" w:cs="Arial"/>
                <w:sz w:val="21"/>
                <w:szCs w:val="21"/>
              </w:rPr>
              <w:t>-</w:t>
            </w:r>
            <w:r w:rsidR="00AD3449" w:rsidRPr="00B24958"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  <w:r w:rsidR="00AD3449" w:rsidRPr="00B2495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D3449" w:rsidRPr="00B24958"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  <w:r w:rsidR="00AD3449" w:rsidRPr="00B24958">
              <w:rPr>
                <w:rFonts w:ascii="Arial" w:hAnsi="Arial" w:cs="Arial"/>
                <w:sz w:val="21"/>
                <w:szCs w:val="21"/>
              </w:rPr>
              <w:t>-</w:t>
            </w:r>
            <w:r w:rsidR="00AD3449" w:rsidRPr="00B24958">
              <w:rPr>
                <w:rFonts w:ascii="Arial" w:hAnsi="Arial" w:cs="Arial"/>
                <w:sz w:val="21"/>
                <w:szCs w:val="21"/>
                <w:lang w:val="en-US"/>
              </w:rPr>
              <w:t>DE</w:t>
            </w:r>
            <w:r w:rsidR="00AD3449" w:rsidRPr="00B2495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24958">
              <w:rPr>
                <w:rFonts w:ascii="Arial" w:hAnsi="Arial" w:cs="Arial"/>
                <w:sz w:val="21"/>
                <w:szCs w:val="21"/>
              </w:rPr>
              <w:t>на международной выставке туризма «</w:t>
            </w:r>
            <w:r w:rsidRPr="00B24958">
              <w:rPr>
                <w:rFonts w:ascii="Arial" w:hAnsi="Arial" w:cs="Arial"/>
                <w:sz w:val="21"/>
                <w:szCs w:val="21"/>
                <w:lang w:val="en-US"/>
              </w:rPr>
              <w:t>ITB</w:t>
            </w:r>
            <w:r w:rsidRPr="00B2495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24958">
              <w:rPr>
                <w:rFonts w:ascii="Arial" w:hAnsi="Arial" w:cs="Arial"/>
                <w:sz w:val="21"/>
                <w:szCs w:val="21"/>
                <w:lang w:val="en-US"/>
              </w:rPr>
              <w:t>Berlin</w:t>
            </w:r>
            <w:r w:rsidRPr="00B24958">
              <w:rPr>
                <w:rFonts w:ascii="Arial" w:hAnsi="Arial" w:cs="Arial"/>
                <w:sz w:val="21"/>
                <w:szCs w:val="21"/>
              </w:rPr>
              <w:t xml:space="preserve"> 2014». </w:t>
            </w:r>
            <w:r w:rsidRPr="00B24958">
              <w:rPr>
                <w:rFonts w:ascii="Arial" w:hAnsi="Arial" w:cs="Arial"/>
                <w:sz w:val="21"/>
                <w:szCs w:val="21"/>
              </w:rPr>
              <w:br/>
              <w:t>Перевод деловой корреспонденции и переписка с иностранными туристами для туристского предприятия ООО «Дитриб» (г. Минск).</w:t>
            </w:r>
            <w:r w:rsidR="00B24958" w:rsidRPr="00B24958">
              <w:rPr>
                <w:rFonts w:ascii="Arial" w:hAnsi="Arial" w:cs="Arial"/>
                <w:sz w:val="21"/>
                <w:szCs w:val="21"/>
              </w:rPr>
              <w:br/>
              <w:t>Переводы документов различных тематик для бюро переводов (инструкции к бытовым приборам, медицина — клинические исследования в области офтальмологии, перевод публицистических работ и т.д.)</w:t>
            </w:r>
            <w:r w:rsidR="00910D7D" w:rsidRPr="00B24958">
              <w:rPr>
                <w:rFonts w:ascii="Arial" w:hAnsi="Arial" w:cs="Arial"/>
                <w:sz w:val="21"/>
                <w:szCs w:val="21"/>
              </w:rPr>
              <w:br/>
              <w:t xml:space="preserve">Опыт работы: </w:t>
            </w:r>
            <w:r w:rsidR="000A4524">
              <w:rPr>
                <w:rFonts w:ascii="Arial" w:hAnsi="Arial" w:cs="Arial"/>
                <w:sz w:val="21"/>
                <w:szCs w:val="21"/>
              </w:rPr>
              <w:t>4</w:t>
            </w:r>
            <w:r w:rsidR="00AD3449" w:rsidRPr="00B24958">
              <w:rPr>
                <w:rFonts w:ascii="Arial" w:hAnsi="Arial" w:cs="Arial"/>
                <w:sz w:val="21"/>
                <w:szCs w:val="21"/>
              </w:rPr>
              <w:t xml:space="preserve"> года</w:t>
            </w:r>
          </w:p>
        </w:tc>
      </w:tr>
      <w:tr w:rsidR="00AD3449" w:rsidTr="00910D7D">
        <w:trPr>
          <w:trHeight w:val="359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AD3449" w:rsidRPr="00AD3449" w:rsidRDefault="00AD3449" w:rsidP="00910D7D">
            <w:pPr>
              <w:jc w:val="center"/>
              <w:rPr>
                <w:rFonts w:ascii="Arial" w:hAnsi="Arial" w:cs="Arial"/>
                <w:b/>
              </w:rPr>
            </w:pPr>
            <w:r w:rsidRPr="00AD3449">
              <w:rPr>
                <w:rFonts w:ascii="Arial" w:hAnsi="Arial" w:cs="Arial"/>
                <w:b/>
              </w:rPr>
              <w:t>ПОЧЕМУ Я?</w:t>
            </w:r>
          </w:p>
        </w:tc>
      </w:tr>
      <w:tr w:rsidR="00AD3449" w:rsidTr="00910D7D">
        <w:trPr>
          <w:trHeight w:val="1399"/>
        </w:trPr>
        <w:tc>
          <w:tcPr>
            <w:tcW w:w="10030" w:type="dxa"/>
            <w:shd w:val="clear" w:color="auto" w:fill="FFFFA7"/>
          </w:tcPr>
          <w:p w:rsidR="00AD3449" w:rsidRPr="00AD3449" w:rsidRDefault="00AD3449" w:rsidP="008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являясь переводчиком по образованию, я, тем не менее, чувствую, что эта профессия для меня больше</w:t>
            </w:r>
            <w:r w:rsidR="008C75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чем просто профессия. Для Вас это означает ка</w:t>
            </w:r>
            <w:r w:rsidR="008C752D">
              <w:rPr>
                <w:rFonts w:ascii="Arial" w:hAnsi="Arial" w:cs="Arial"/>
              </w:rPr>
              <w:t xml:space="preserve">чественные, старательно </w:t>
            </w:r>
            <w:r>
              <w:rPr>
                <w:rFonts w:ascii="Arial" w:hAnsi="Arial" w:cs="Arial"/>
              </w:rPr>
              <w:t>выполненные переводы. Если Вы дочитали это резюме до конца, спасибо Вам за внимание. Если Вам подходит моя кандидатура – с нетерпением жду Ваших заказов!</w:t>
            </w:r>
          </w:p>
        </w:tc>
      </w:tr>
    </w:tbl>
    <w:p w:rsidR="003B1688" w:rsidRPr="00053D07" w:rsidRDefault="003B1688" w:rsidP="000A4524">
      <w:bookmarkStart w:id="0" w:name="_GoBack"/>
      <w:bookmarkEnd w:id="0"/>
    </w:p>
    <w:sectPr w:rsidR="003B1688" w:rsidRPr="00053D07" w:rsidSect="00910D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1DA"/>
    <w:multiLevelType w:val="hybridMultilevel"/>
    <w:tmpl w:val="62D05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1D07"/>
    <w:multiLevelType w:val="hybridMultilevel"/>
    <w:tmpl w:val="73A8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423F"/>
    <w:multiLevelType w:val="hybridMultilevel"/>
    <w:tmpl w:val="7B78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0B"/>
    <w:rsid w:val="00053D07"/>
    <w:rsid w:val="000A4524"/>
    <w:rsid w:val="00145DDA"/>
    <w:rsid w:val="003B1688"/>
    <w:rsid w:val="0047760B"/>
    <w:rsid w:val="005E19BC"/>
    <w:rsid w:val="006E6804"/>
    <w:rsid w:val="008C752D"/>
    <w:rsid w:val="008F56CC"/>
    <w:rsid w:val="00910D7D"/>
    <w:rsid w:val="00AD3449"/>
    <w:rsid w:val="00B24958"/>
    <w:rsid w:val="00DC38B8"/>
    <w:rsid w:val="00DF6514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C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6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C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osive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Минск</dc:creator>
  <cp:lastModifiedBy>Администратор</cp:lastModifiedBy>
  <cp:revision>5</cp:revision>
  <dcterms:created xsi:type="dcterms:W3CDTF">2014-08-06T18:34:00Z</dcterms:created>
  <dcterms:modified xsi:type="dcterms:W3CDTF">2015-07-29T10:12:00Z</dcterms:modified>
</cp:coreProperties>
</file>