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color w:val="242424"/>
          <w:sz w:val="42"/>
          <w:lang w:val="es-ES"/>
        </w:rPr>
        <w:t xml:space="preserve">ANTOINE ROBARDEY</w:t>
      </w:r>
    </w:p>
    <w:p>
      <w:pPr>
        <w:spacing w:after="40"/>
        <w:jc w:val="center"/>
      </w:pPr>
      <w:r>
        <w:rPr>
          <w:rFonts w:ascii="Arial" w:hAnsi="Arial"/>
          <w:b/>
          <w:color w:val="20374B"/>
          <w:sz w:val="19"/>
          <w:lang w:val="es-ES"/>
        </w:rPr>
        <w:t xml:space="preserve">TRADUCTOR DE FRANCÉS  |  JURÍDICO · FINANCIERO · INSTITUCIONAL · JURADO</w:t>
      </w:r>
    </w:p>
    <w:p>
      <w:pPr>
        <w:spacing w:after="80" w:line="240" w:lineRule="auto"/>
        <w:jc w:val="center"/>
        <w:pBdr>
          <w:bottom w:val="single" w:sz="9" w:space="4" w:color="20374B"/>
        </w:pBdr>
      </w:pPr>
      <w:r>
        <w:rPr>
          <w:color w:val="5A5A5A"/>
          <w:sz w:val="17"/>
          <w:lang w:val="es-ES"/>
        </w:rPr>
        <w:t xml:space="preserve">Francés nativo  |  Residente en Cádiz, España  |  +34 628 30 32 58  |  </w:t>
      </w:r>
      <w:hyperlink r:id="rId9">
        <w:r>
          <w:rPr>
            <w:color w:val="5A5A5A"/>
            <w:rFonts w:ascii="Arial" w:hAnsi="Arial"/>
            <w:sz w:val="18"/>
            <w:lang w:val="es-ES"/>
          </w:rPr>
          <w:t xml:space="preserve">pro.artrad@gmail.com</w:t>
        </w:r>
      </w:hyperlink>
      <w:r>
        <w:rPr>
          <w:color w:val="5A5A5A"/>
          <w:sz w:val="17"/>
          <w:lang w:val="es-ES"/>
        </w:rPr>
        <w:t xml:space="preserve">  |  </w:t>
      </w:r>
      <w:hyperlink r:id="rId10">
        <w:r>
          <w:rPr>
            <w:color w:val="20374B"/>
            <w:b/>
            <w:rFonts w:ascii="Arial" w:hAnsi="Arial"/>
            <w:sz w:val="18"/>
            <w:lang w:val="es-ES"/>
          </w:rPr>
          <w:t xml:space="preserve">Frenchtranslatorpro.com</w:t>
        </w:r>
      </w:hyperlink>
      <w:r>
        <w:rPr>
          <w:color w:val="5A5A5A"/>
          <w:sz w:val="17"/>
          <w:lang w:val="es-ES"/>
        </w:rPr>
        <w:t xml:space="preserve">  |  </w:t>
      </w:r>
      <w:hyperlink r:id="rId11">
        <w:r>
          <w:rPr>
            <w:color w:val="5A5A5A"/>
            <w:rFonts w:ascii="Arial" w:hAnsi="Arial"/>
            <w:sz w:val="18"/>
            <w:lang w:val="es-ES"/>
          </w:rPr>
          <w:t xml:space="preserve">LinkedIn</w:t>
        </w:r>
      </w:hyperlink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PERFIL PROFESIONAL</w:t>
      </w:r>
    </w:p>
    <w:p>
      <w:pPr>
        <w:spacing w:after="80" w:line="252" w:lineRule="auto"/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Traductor profesional, nativo de francés, con 12 años de experiencia y especializado en traducción jurídica, financiera, económica e institucional. Traduzco principalmente del inglés y el español al francés y colaboro con organizaciones internacionales, instituciones financieras, despachos de abogados, agencias de traducción y empresas de toda Europa y otros países. Asimismo, estoy oficialmente habilitado como traductor jurado en España, Luxemburgo y los Países Bajos, con combinaciones lingüísticas que varían según cada jurisdicción.</w:t>
      </w:r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IDIOMAS Y HABILITACIONES COMO TRADUCTOR JURADO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DDE1"/>
          <w:left w:val="single" w:sz="4" w:space="0" w:color="D8DDE1"/>
          <w:bottom w:val="single" w:sz="4" w:space="0" w:color="D8DDE1"/>
          <w:right w:val="single" w:sz="4" w:space="0" w:color="D8DDE1"/>
          <w:insideH w:val="single" w:sz="4" w:space="0" w:color="D8DDE1"/>
          <w:insideV w:val="single" w:sz="4" w:space="0" w:color="D8DDE1"/>
        </w:tblBorders>
      </w:tblPr>
      <w:tblGrid>
        <w:gridCol w:w="4320"/>
        <w:gridCol w:w="5760"/>
      </w:tblGrid>
      <w:tr>
        <w:trPr>
          <w:cantSplit/>
        </w:trPr>
        <w:tc>
          <w:tcPr>
            <w:tcW w:type="dxa" w:w="5227"/>
            <w:shd w:fill="F4F6F7"/>
            <w:tcMar>
              <w:top w:w="55" w:type="dxa"/>
              <w:start w:w="90" w:type="dxa"/>
              <w:bottom w:w="55" w:type="dxa"/>
              <w:end w:w="90" w:type="dxa"/>
            </w:tcMar>
            <w:vAlign w:val="top"/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IDIOMAS DE TRABAJO</w:t>
            </w:r>
          </w:p>
          <w:p>
            <w:pPr>
              <w:pStyle w:val="Compact"/>
              <w:ind w:left="144" w:hanging="115"/>
            </w:pPr>
            <w:r>
              <w:rPr>
                <w:color w:val="20374B"/>
                <w:lang w:val="es-ES"/>
              </w:rPr>
              <w:t xml:space="preserve">• </w:t>
            </w:r>
            <w:r>
              <w:rPr>
                <w:lang w:val="es-ES"/>
              </w:rPr>
              <w:t xml:space="preserve">Inglés → francés</w:t>
            </w:r>
          </w:p>
          <w:p>
            <w:pPr>
              <w:pStyle w:val="Compact"/>
              <w:ind w:left="144" w:hanging="115"/>
            </w:pPr>
            <w:r>
              <w:rPr>
                <w:color w:val="20374B"/>
                <w:lang w:val="es-ES"/>
              </w:rPr>
              <w:t xml:space="preserve">• </w:t>
            </w:r>
            <w:r>
              <w:rPr>
                <w:lang w:val="es-ES"/>
              </w:rPr>
              <w:t xml:space="preserve">Español → francés</w:t>
            </w:r>
          </w:p>
          <w:p>
            <w:pPr>
              <w:pStyle w:val="Compact"/>
              <w:ind w:left="144" w:hanging="115"/>
            </w:pPr>
            <w:r>
              <w:rPr>
                <w:color w:val="20374B"/>
                <w:lang w:val="es-ES"/>
              </w:rPr>
              <w:t xml:space="preserve">• </w:t>
            </w:r>
            <w:r>
              <w:rPr>
                <w:lang w:val="es-ES"/>
              </w:rPr>
              <w:t xml:space="preserve">Francés → español para encargos de traducción jurada</w:t>
            </w:r>
          </w:p>
        </w:tc>
        <w:tc>
          <w:tcPr>
            <w:tcW w:type="dxa" w:w="5227"/>
            <w:shd w:fill="F4F6F7"/>
            <w:tcMar>
              <w:top w:w="55" w:type="dxa"/>
              <w:start w:w="90" w:type="dxa"/>
              <w:bottom w:w="55" w:type="dxa"/>
              <w:end w:w="90" w:type="dxa"/>
            </w:tcMar>
            <w:vAlign w:val="top"/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HABILITACIONES OFICIALES</w:t>
            </w:r>
          </w:p>
          <w:p>
            <w:pPr>
              <w:pStyle w:val="Compact"/>
              <w:spacing w:after="20"/>
            </w:pPr>
            <w:r>
              <w:rPr>
                <w:b/>
                <w:color w:val="242424"/>
                <w:lang w:val="es-ES"/>
              </w:rPr>
              <w:t xml:space="preserve">España: </w:t>
            </w:r>
            <w:r>
              <w:rPr>
                <w:lang w:val="es-ES"/>
              </w:rPr>
              <w:t xml:space="preserve">Traductor Jurado de Francés, MAEC n.º 11542 — francés ↔ español</w:t>
            </w:r>
          </w:p>
          <w:p>
            <w:pPr>
              <w:pStyle w:val="Compact"/>
              <w:spacing w:after="20"/>
            </w:pPr>
            <w:r>
              <w:rPr>
                <w:b/>
                <w:color w:val="242424"/>
                <w:lang w:val="es-ES"/>
              </w:rPr>
              <w:t xml:space="preserve">Luxemburgo: </w:t>
            </w:r>
            <w:r>
              <w:rPr>
                <w:lang w:val="es-ES"/>
              </w:rPr>
              <w:t xml:space="preserve">Traductor jurado — inglés → francés y español → francés</w:t>
            </w:r>
          </w:p>
          <w:p>
            <w:pPr>
              <w:pStyle w:val="Compact"/>
              <w:spacing w:after="20"/>
            </w:pPr>
            <w:r>
              <w:rPr>
                <w:b/>
                <w:color w:val="242424"/>
                <w:lang w:val="es-ES"/>
              </w:rPr>
              <w:t xml:space="preserve">Países Bajos: </w:t>
            </w:r>
            <w:r>
              <w:rPr>
                <w:lang w:val="es-ES"/>
              </w:rPr>
              <w:t xml:space="preserve">Wbtv n.º 40914 — inglés-francés, español-francés y francés-español</w:t>
            </w:r>
          </w:p>
        </w:tc>
      </w:tr>
    </w:tbl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ÁREAS DE ESPECIALIZACIÓN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E3E6E8"/>
          <w:left w:val="single" w:sz="3" w:space="0" w:color="E3E6E8"/>
          <w:bottom w:val="single" w:sz="3" w:space="0" w:color="E3E6E8"/>
          <w:right w:val="single" w:sz="3" w:space="0" w:color="E3E6E8"/>
          <w:insideH w:val="single" w:sz="3" w:space="0" w:color="E3E6E8"/>
          <w:insideV w:val="single" w:sz="3" w:space="0" w:color="E3E6E8"/>
        </w:tblBorders>
      </w:tblPr>
      <w:tblGrid>
        <w:gridCol w:w="3269"/>
        <w:gridCol w:w="3269"/>
        <w:gridCol w:w="3269"/>
      </w:tblGrid>
      <w:tr>
        <w:trPr>
          <w:cantSplit/>
        </w:trPr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Traducción jurídica y societaria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Traducción financiera y económica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Traducción institucional y de políticas públicas</w:t>
            </w:r>
          </w:p>
        </w:tc>
      </w:tr>
      <w:tr>
        <w:trPr>
          <w:cantSplit/>
        </w:trPr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Contratos, documentos judiciales y arbitrales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Escrituras notariales, poderes y sucesiones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Documentación societaria y textos normativos</w:t>
            </w:r>
          </w:p>
        </w:tc>
      </w:tr>
      <w:tr>
        <w:trPr>
          <w:cantSplit/>
        </w:trPr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Traducción jurada y certificada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Informes económicos y documentos de políticas</w:t>
            </w:r>
          </w:p>
        </w:tc>
        <w:tc>
          <w:tcPr>
            <w:tcW w:type="dxa" w:w="3485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pStyle w:val="Compact"/>
              <w:jc w:val="left"/>
            </w:pPr>
            <w:r>
              <w:rPr>
                <w:sz w:val="16"/>
                <w:lang w:val="es-ES"/>
              </w:rPr>
              <w:t xml:space="preserve">Revisión, corrección y control de calidad</w:t>
            </w:r>
          </w:p>
        </w:tc>
      </w:tr>
    </w:tbl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EXPERIENCIA INSTITUCIONAL DESTACADA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OCDE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Traductor externo de inglés a francés de publicaciones económicas, financieras y de políticas públicas, incluidos Estudios económicos, contenidos de Perspectivas económicas de la OCDE, fichas país sobre financiación de pymes y documentos institucionales para comités y grupos de trabajo.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Banco Europeo para la Reconstrucción y el Desarrollo (BERD)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Traductor externo de inglés a francés de documentación sobre financiación de infraestructuras, informes a órganos de gobierno, resoluciones de la Junta de Gobernadores e intervenciones en la Reunión Anual.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Corte Internacional de Justicia (CIJ)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Traductor externo de inglés a francés para la Secretaría, incluidos trabajos sobre escritos procesales y procedimientos consultivos.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Fondo Monetario Internacional (FMI)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Seleccionado para la bolsa de traductores autónomos del FMI y contratado como traductor externo de inglés a francés.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AfricaNenda Foundation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Revisión y corrección de contenidos institucionales y sobre inclusión financiera traducidos del inglés al francés, incluido el informe insignia SIIPS y comunicaciones institucionales.</w:t>
      </w:r>
    </w:p>
    <w:p>
      <w:pPr>
        <w:pStyle w:val="Compact"/>
        <w:keepLines/>
        <w:spacing w:after="32"/>
      </w:pPr>
      <w:r>
        <w:rPr>
          <w:b/>
          <w:color w:val="20374B"/>
          <w:lang w:val="es-ES"/>
        </w:rPr>
        <w:t xml:space="preserve">Banque de Luxembourg —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Trabajos de traducción en el sector financiero.</w:t>
      </w:r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EXPERIENCIA JURÍDICA Y EN TRADUCCIÓN JURADA DESTACADA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Contratos y acuerdos, resoluciones judiciales, documentos arbitrales, textos normativos, documentación societaria, escrituras notariales, poderes, documentos del registro civil y documentación sucesoria.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Ámbitos jurídicos: derecho mercantil, inmobiliario, sucesorio, de seguros y de consumo, además de documentación de derecho privado para despachos, agencias y empresas.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Colaboración de larga duración en traducción jurídica con Groupe Tradutec desde 2015; una carta de recomendación del cliente acredita más de 700 proyectos de traducción realizados a lo largo de la relación profesional.</w:t>
      </w:r>
    </w:p>
    <w:p>
      <w:r>
        <w:rPr>
          <w:lang w:val="es-ES"/>
        </w:rPr>
        <w:rPr>
          <w:rFonts w:ascii="Arial" w:hAnsi="Arial"/>
          <w:color w:val="242424"/>
          <w:sz w:val="18"/>
        </w:rPr>
        <w:br w:type="page"/>
      </w:r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EXPERIENCIA PROFESIONAL</w:t>
      </w:r>
    </w:p>
    <w:p>
      <w:pPr>
        <w:pStyle w:val="SmallHeading"/>
        <w:keepNext/>
      </w:pPr>
      <w:r>
        <w:rPr>
          <w:color w:val="242424"/>
          <w:lang w:val="es-ES"/>
        </w:rPr>
        <w:t xml:space="preserve">TRADUCTOR AUTÓNOMO  |  2014–ACTUALIDAD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Traducción de inglés y español a francés especializada en derecho, economía, finanzas, organizaciones internacionales, políticas públicas y asuntos institucionales.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Trabajo habitual para organizaciones internacionales, despachos de abogados, agencias y empresas de Francia, Bélgica, Luxemburgo, Irlanda, Reino Unido, Países Bajos, Alemania, España y Estados Unidos.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Experiencia con documentación compleja y sensible que exige investigación terminológica, confidencialidad, coherencia y un cumplimiento riguroso de las guías de estilo y documentación de referencia del cliente.</w:t>
      </w:r>
    </w:p>
    <w:p>
      <w:pPr>
        <w:pStyle w:val="SmallHeading"/>
        <w:keepNext/>
        <w:spacing w:before="80"/>
      </w:pPr>
      <w:r>
        <w:rPr>
          <w:color w:val="242424"/>
          <w:lang w:val="es-ES"/>
        </w:rPr>
        <w:t xml:space="preserve">DIRECTOR DE EMPRESAS DE TRADUCCIÓN  |  2025–ACTUALIDAD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Fundador y director de Traducciones CDS S.L., especializada en traducción jurídica, financiera e institucional de alto valor añadido.</w:t>
      </w:r>
    </w:p>
    <w:p>
      <w:pPr>
        <w:pStyle w:val="Compact"/>
        <w:ind w:left="230" w:hanging="144"/>
      </w:pPr>
      <w:r>
        <w:rPr>
          <w:color w:val="20374B"/>
          <w:lang w:val="es-ES"/>
        </w:rPr>
        <w:t xml:space="preserve">•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Director de ADLOM TRAINING S.L. / 1a Calidad, empresa española de traducción fundada en 1999 con una sólida cartera de clientes, especialmente en traducción jurada.</w:t>
      </w:r>
    </w:p>
    <w:p>
      <w:pPr>
        <w:pStyle w:val="SmallHeading"/>
        <w:keepNext/>
        <w:spacing w:before="80"/>
      </w:pPr>
      <w:r>
        <w:rPr>
          <w:color w:val="242424"/>
          <w:lang w:val="es-ES"/>
        </w:rPr>
        <w:t xml:space="preserve">EXPERIENCIA PROFESIONAL ANTERIOR</w:t>
      </w:r>
    </w:p>
    <w:p>
      <w:pPr>
        <w:pStyle w:val="Compact"/>
      </w:pPr>
      <w:r>
        <w:rPr>
          <w:b/>
          <w:lang w:val="es-ES"/>
        </w:rPr>
        <w:t xml:space="preserve">2013–2014 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Responsable de Asuntos Públicos, OKTAL SAS (Francia) — desarrollo de negocio internacional y apoyo relacionado con licitaciones.</w:t>
      </w:r>
    </w:p>
    <w:p>
      <w:pPr>
        <w:pStyle w:val="Compact"/>
      </w:pPr>
      <w:r>
        <w:rPr>
          <w:b/>
          <w:lang w:val="es-ES"/>
        </w:rPr>
        <w:t xml:space="preserve">2009–2013 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Consultor independiente de marketing deportivo (España) — asesoramiento, interpretación y apoyo administrativo a agentes deportivos franceses y deportistas profesionales.</w:t>
      </w:r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FORMACIÓN Y CUALIFICACIONES PROFESIONALES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</w:tblBorders>
      </w:tblPr>
      <w:tblGrid>
        <w:gridCol w:w="1440"/>
        <w:gridCol w:w="8352"/>
      </w:tblGrid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2025–2026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Diploma Universitario de Jurista Internacional — Université Lumière Lyon 2, Francia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2024–2025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Certificado de especialización en Finanzas y Contabilidad — Harvard Business School Online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2020–2021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Máster en Traducción Institucional — Universidad de Alicante, España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2003–2008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Diplôme de Sciences Po — programa de 5 años, titulación de nivel máster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2024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Certificate in Translation (CertTrans), nivel 6, inglés → francés — Chartered Institute of Linguists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2024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Test of Legal English Skills (TOLES), nivel avanzado — puntuación: 81</w:t>
            </w:r>
          </w:p>
        </w:tc>
      </w:tr>
      <w:tr>
        <w:trPr>
          <w:cantSplit/>
        </w:trPr>
        <w:tc>
          <w:tcPr>
            <w:tcW w:type="dxa" w:w="5227"/>
            <w:tcMar>
              <w:top w:w="18" w:type="dxa"/>
              <w:start w:w="0" w:type="dxa"/>
              <w:bottom w:w="18" w:type="dxa"/>
              <w:end w:w="70" w:type="dxa"/>
            </w:tcMar>
          </w:tcPr>
          <w:p>
            <w:pPr>
              <w:pStyle w:val="Compact"/>
            </w:pPr>
            <w:r>
              <w:rPr>
                <w:b/>
                <w:color w:val="20374B"/>
                <w:lang w:val="es-ES"/>
              </w:rPr>
              <w:t xml:space="preserve">2021</w:t>
            </w:r>
          </w:p>
        </w:tc>
        <w:tc>
          <w:tcPr>
            <w:tcW w:type="dxa" w:w="5227"/>
            <w:tcMar>
              <w:top w:w="18" w:type="dxa"/>
              <w:start w:w="0" w:type="dxa"/>
              <w:bottom w:w="18" w:type="dxa"/>
              <w:end w:w="0" w:type="dxa"/>
            </w:tcMar>
          </w:tcPr>
          <w:p>
            <w:pPr>
              <w:pStyle w:val="Compact"/>
            </w:pPr>
            <w:r>
              <w:rPr>
                <w:lang w:val="es-ES"/>
              </w:rPr>
              <w:t xml:space="preserve">DELE C2 — Diploma de Español como Lengua Extranjera, Instituto Cervantes</w:t>
            </w:r>
          </w:p>
        </w:tc>
      </w:tr>
    </w:tbl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ASOCIACIONES PROFESIONALES Y HERRAMIENTAS</w:t>
      </w:r>
    </w:p>
    <w:p>
      <w:pPr>
        <w:pStyle w:val="Compact"/>
      </w:pPr>
      <w:r>
        <w:rPr>
          <w:b/>
          <w:lang w:val="es-ES"/>
        </w:rPr>
        <w:t xml:space="preserve">Asociaciones: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Chartered Institute of Linguists (CIOL) · ASETRAD · APTIJ</w:t>
      </w:r>
    </w:p>
    <w:p>
      <w:pPr>
        <w:pStyle w:val="Compact"/>
      </w:pPr>
      <w:r>
        <w:rPr>
          <w:b/>
          <w:lang w:val="es-ES"/>
        </w:rPr>
        <w:t xml:space="preserve">Mentoría: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Mentor de traductores en ASETRAD y la Société française des traducteurs (SFT)</w:t>
      </w:r>
    </w:p>
    <w:p>
      <w:pPr>
        <w:pStyle w:val="Compact"/>
      </w:pPr>
      <w:r>
        <w:rPr>
          <w:b/>
          <w:lang w:val="es-ES"/>
        </w:rPr>
        <w:t xml:space="preserve">TAO y flujo de trabajo: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Trados Studio 2024; experiencia con memorias de traducción, bases terminológicas, documentación de referencia del cliente y guías de estilo institucionales</w:t>
      </w:r>
    </w:p>
    <w:p>
      <w:pPr>
        <w:pStyle w:val="SectionHeading"/>
        <w:keepNext/>
        <w:pBdr>
          <w:bottom w:val="single" w:sz="5" w:space="4" w:color="C9D0D5"/>
        </w:pBdr>
      </w:pPr>
      <w:r>
        <w:rPr>
          <w:lang w:val="es-ES"/>
        </w:rPr>
        <w:rPr>
          <w:rFonts w:ascii="Arial" w:hAnsi="Arial"/>
          <w:color w:val="242424"/>
          <w:sz w:val="18"/>
        </w:rPr>
        <w:t xml:space="preserve">TRABAJOS PUBLICADOS DESTACADOS</w:t>
      </w:r>
    </w:p>
    <w:p>
      <w:pPr>
        <w:pStyle w:val="Compact"/>
        <w:ind w:left="202" w:hanging="144"/>
      </w:pPr>
      <w:r>
        <w:rPr>
          <w:color w:val="20374B"/>
          <w:lang w:val="es-ES"/>
        </w:rPr>
        <w:t xml:space="preserve">• </w:t>
      </w:r>
      <w:hyperlink r:id="rId12">
        <w:r>
          <w:rPr>
            <w:color w:val="20374B"/>
            <w:u w:val="single"/>
            <w:rFonts w:ascii="Arial" w:hAnsi="Arial"/>
            <w:sz w:val="18"/>
            <w:lang w:val="es-ES"/>
          </w:rPr>
          <w:t xml:space="preserve">Estudios económicos de la OCDE: Unión Europea y zona euro 2025</w:t>
        </w:r>
      </w:hyperlink>
      <w:r>
        <w:rPr>
          <w:lang w:val="es-ES"/>
        </w:rPr>
        <w:rPr>
          <w:rFonts w:ascii="Arial" w:hAnsi="Arial"/>
          <w:color w:val="242424"/>
          <w:sz w:val="18"/>
        </w:rPr>
        <w:t xml:space="preserve"> — participación en la traducción, pp. 34–68.</w:t>
      </w:r>
    </w:p>
    <w:p>
      <w:pPr>
        <w:pStyle w:val="Compact"/>
        <w:ind w:left="202" w:hanging="144"/>
      </w:pPr>
      <w:r>
        <w:rPr>
          <w:color w:val="20374B"/>
          <w:lang w:val="es-ES"/>
        </w:rPr>
        <w:t xml:space="preserve">• </w:t>
      </w:r>
      <w:hyperlink r:id="rId13">
        <w:r>
          <w:rPr>
            <w:color w:val="20374B"/>
            <w:u w:val="single"/>
            <w:rFonts w:ascii="Arial" w:hAnsi="Arial"/>
            <w:sz w:val="18"/>
            <w:lang w:val="es-ES"/>
          </w:rPr>
          <w:t xml:space="preserve">Estudios económicos de la OCDE: Luxemburgo 2025</w:t>
        </w:r>
      </w:hyperlink>
      <w:r>
        <w:rPr>
          <w:lang w:val="es-ES"/>
        </w:rPr>
        <w:rPr>
          <w:rFonts w:ascii="Arial" w:hAnsi="Arial"/>
          <w:color w:val="242424"/>
          <w:sz w:val="18"/>
        </w:rPr>
        <w:t xml:space="preserve"> — participación en la traducción, capítulos 2 y 4.</w:t>
      </w:r>
    </w:p>
    <w:p>
      <w:pPr>
        <w:pStyle w:val="Compact"/>
        <w:ind w:left="202" w:hanging="144"/>
      </w:pPr>
      <w:r>
        <w:rPr>
          <w:color w:val="20374B"/>
          <w:lang w:val="es-ES"/>
        </w:rPr>
        <w:t xml:space="preserve">• </w:t>
      </w:r>
      <w:hyperlink r:id="rId14">
        <w:r>
          <w:rPr>
            <w:color w:val="20374B"/>
            <w:u w:val="single"/>
            <w:rFonts w:ascii="Arial" w:hAnsi="Arial"/>
            <w:sz w:val="18"/>
            <w:lang w:val="es-ES"/>
          </w:rPr>
          <w:t xml:space="preserve">CIJ: Exposición escrita de la Agencia de Pesca del Foro</w:t>
        </w:r>
      </w:hyperlink>
      <w:r>
        <w:rPr>
          <w:lang w:val="es-ES"/>
        </w:rPr>
        <w:rPr>
          <w:rFonts w:ascii="Arial" w:hAnsi="Arial"/>
          <w:color w:val="242424"/>
          <w:sz w:val="18"/>
        </w:rPr>
        <w:t xml:space="preserve"> — traducción de inglés a francés para la Secretaría.</w:t>
      </w:r>
    </w:p>
    <w:p>
      <w:pPr>
        <w:pStyle w:val="Compact"/>
        <w:spacing w:before="40"/>
      </w:pPr>
      <w:r>
        <w:rPr>
          <w:b/>
          <w:lang w:val="es-ES"/>
        </w:rPr>
        <w:t xml:space="preserve">Publicación: </w:t>
      </w:r>
      <w:r>
        <w:rPr>
          <w:lang w:val="es-ES"/>
        </w:rPr>
        <w:rPr>
          <w:rFonts w:ascii="Arial" w:hAnsi="Arial"/>
          <w:color w:val="242424"/>
          <w:sz w:val="18"/>
        </w:rPr>
        <w:t xml:space="preserve">Traducción al francés de Corinne McKay, Finding and Marketing to Translation Agencies: A Practical Guide for Freelance Translators.</w:t>
      </w:r>
    </w:p>
    <w:sectPr w:rsidR="00FC693F" w:rsidRPr="0006063C" w:rsidSect="00034616">
      <w:footerReference w:type="default" r:id="rId15"/>
      <w:pgSz w:w="12240" w:h="15840"/>
      <w:pgMar w:top="749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5DADF"/>
      </w:pBdr>
    </w:pPr>
    <w:r>
      <w:rPr>
        <w:rFonts w:ascii="Arial" w:hAnsi="Arial"/>
        <w:color w:val="5A5A5A"/>
        <w:sz w:val="15"/>
      </w:rPr>
      <w:t>ANTOINE ROBARDEY  ·  FRENCHTRANSLATORPRO.COM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24242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50" w:after="70" w:line="240" w:lineRule="auto"/>
    </w:pPr>
    <w:rPr>
      <w:rFonts w:ascii="Arial" w:hAnsi="Arial"/>
      <w:b/>
      <w:color w:val="20374B"/>
      <w:sz w:val="20"/>
    </w:rPr>
  </w:style>
  <w:style w:type="paragraph" w:customStyle="1" w:styleId="SmallHeading">
    <w:name w:val="Small Heading"/>
    <w:pPr>
      <w:spacing w:before="50" w:after="0" w:line="240" w:lineRule="auto"/>
    </w:pPr>
    <w:rPr>
      <w:rFonts w:ascii="Arial" w:hAnsi="Arial"/>
      <w:b/>
      <w:color w:val="242424"/>
      <w:sz w:val="19"/>
    </w:rPr>
  </w:style>
  <w:style w:type="paragraph" w:customStyle="1" w:styleId="Compact">
    <w:name w:val="Compact"/>
    <w:pPr>
      <w:spacing w:before="0" w:after="30" w:line="240" w:lineRule="auto"/>
    </w:pPr>
    <w:rPr>
      <w:rFonts w:ascii="Arial" w:hAnsi="Arial"/>
      <w:b w:val="0"/>
      <w:color w:val="242424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ro.artrad@gmail.com" TargetMode="External"/><Relationship Id="rId10" Type="http://schemas.openxmlformats.org/officeDocument/2006/relationships/hyperlink" Target="https://frenchtranslatorpro.com/" TargetMode="External"/><Relationship Id="rId11" Type="http://schemas.openxmlformats.org/officeDocument/2006/relationships/hyperlink" Target="https://www.linkedin.com/in/antoine-robardey-frenchtranslator/" TargetMode="External"/><Relationship Id="rId12" Type="http://schemas.openxmlformats.org/officeDocument/2006/relationships/hyperlink" Target="https://www.oecd.org/content/dam/oecd/fr/publications/reports/2025/07/oecd-economic-surveys-european-union-and-euro-area-2025_af6b738a/aaeb464b-fr.pdf" TargetMode="External"/><Relationship Id="rId13" Type="http://schemas.openxmlformats.org/officeDocument/2006/relationships/hyperlink" Target="https://www.oecd.org/fr/publications/etudes-economiques-de-l-ocde-luxembourg-2025_18720180-fr/" TargetMode="External"/><Relationship Id="rId14" Type="http://schemas.openxmlformats.org/officeDocument/2006/relationships/hyperlink" Target="https://www.icj-cij.org/sites/default/files/case-related/187/187-20240315-wri-04-00-fr.pdf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Antoine Robardey - CV for ProZ</dc:title>
  <dc:subject>French translator - legal, financial, institutional and sworn translation</dc:subject>
  <dc:creator>Antoine Robardey</dc:creator>
  <cp:keywords>French translator, legal translation, financial translation, institutional translation, sworn translator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