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3" w:before="0" w:line="24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Paula Sifredi</w:t>
      </w:r>
    </w:p>
    <w:p w:rsidR="00000000" w:rsidDel="00000000" w:rsidP="00000000" w:rsidRDefault="00000000" w:rsidRPr="00000000" w14:paraId="00000001">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Mother tongue: Spanish</w:t>
      </w:r>
    </w:p>
    <w:p w:rsidR="00000000" w:rsidDel="00000000" w:rsidP="00000000" w:rsidRDefault="00000000" w:rsidRPr="00000000" w14:paraId="00000002">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English &gt; Spanish; Spanish &gt; English translator</w:t>
      </w:r>
    </w:p>
    <w:p w:rsidR="00000000" w:rsidDel="00000000" w:rsidP="00000000" w:rsidRDefault="00000000" w:rsidRPr="00000000" w14:paraId="00000003">
      <w:pPr>
        <w:spacing w:after="43" w:before="0" w:line="240" w:lineRule="auto"/>
        <w:rPr>
          <w:rFonts w:ascii="Verdana" w:cs="Verdana" w:eastAsia="Verdana" w:hAnsi="Verdana"/>
        </w:rPr>
      </w:pPr>
      <w:r w:rsidDel="00000000" w:rsidR="00000000" w:rsidRPr="00000000">
        <w:rPr>
          <w:rFonts w:ascii="Verdana" w:cs="Verdana" w:eastAsia="Verdana" w:hAnsi="Verdana"/>
          <w:rtl w:val="0"/>
        </w:rPr>
        <w:t xml:space="preserve">paulasifredi@gmail.com | +543364183810 | Vicente López y Planes 868, Ingeniero Maschwitz, Buenos Aires, Argentina | Skype: paulasifredi@gmail.com</w:t>
      </w:r>
    </w:p>
    <w:tbl>
      <w:tblPr>
        <w:tblStyle w:val="Table1"/>
        <w:tblW w:w="8200.0" w:type="dxa"/>
        <w:jc w:val="left"/>
        <w:tblInd w:w="-10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8200"/>
        <w:tblGridChange w:id="0">
          <w:tblGrid>
            <w:gridCol w:w="8200"/>
          </w:tblGrid>
        </w:tblGridChange>
      </w:tblGrid>
      <w:t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04">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PROFILE</w:t>
            </w:r>
          </w:p>
        </w:tc>
      </w:tr>
    </w:tbl>
    <w:p w:rsidR="00000000" w:rsidDel="00000000" w:rsidP="00000000" w:rsidRDefault="00000000" w:rsidRPr="00000000" w14:paraId="00000005">
      <w:pPr>
        <w:spacing w:after="43" w:before="0" w:line="240" w:lineRule="auto"/>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Knowledgeable and experienced translator able to work in multiple environments. Fluent in both English and Spanish with knowledge of cultural and regional variations. Skilled written and verbal communicator, both in English and Spanish. Knowledgeable in how culture can influence language. Graduated mechanics. Specialized in tourism, website localization, technical texts, video game localization and description, subtitling and literature. </w:t>
      </w:r>
    </w:p>
    <w:tbl>
      <w:tblPr>
        <w:tblStyle w:val="Table2"/>
        <w:tblW w:w="8364.0" w:type="dxa"/>
        <w:jc w:val="left"/>
        <w:tblInd w:w="-108.0" w:type="dxa"/>
        <w:tblLayout w:type="fixed"/>
        <w:tblLook w:val="0000"/>
      </w:tblPr>
      <w:tblGrid>
        <w:gridCol w:w="8364"/>
        <w:tblGridChange w:id="0">
          <w:tblGrid>
            <w:gridCol w:w="8364"/>
          </w:tblGrid>
        </w:tblGridChange>
      </w:tblGrid>
      <w:tr>
        <w:trPr>
          <w:trHeight w:val="240" w:hRule="atLeast"/>
        </w:trPr>
        <w:tc>
          <w:tcPr>
            <w:shd w:fill="auto" w:val="clear"/>
          </w:tcPr>
          <w:p w:rsidR="00000000" w:rsidDel="00000000" w:rsidP="00000000" w:rsidRDefault="00000000" w:rsidRPr="00000000" w14:paraId="00000006">
            <w:pPr>
              <w:spacing w:after="43" w:before="0" w:line="240" w:lineRule="auto"/>
              <w:ind w:left="-108" w:right="0" w:firstLine="0"/>
              <w:rPr>
                <w:rFonts w:ascii="Verdana" w:cs="Verdana" w:eastAsia="Verdana" w:hAnsi="Verdana"/>
                <w:b w:val="1"/>
              </w:rPr>
            </w:pPr>
            <w:r w:rsidDel="00000000" w:rsidR="00000000" w:rsidRPr="00000000">
              <w:rPr>
                <w:rFonts w:ascii="Verdana" w:cs="Verdana" w:eastAsia="Verdana" w:hAnsi="Verdana"/>
                <w:b w:val="1"/>
                <w:rtl w:val="0"/>
              </w:rPr>
              <w:t xml:space="preserve">WORK EXPERIENCE</w:t>
            </w:r>
          </w:p>
        </w:tc>
      </w:tr>
    </w:tbl>
    <w:p w:rsidR="00000000" w:rsidDel="00000000" w:rsidP="00000000" w:rsidRDefault="00000000" w:rsidRPr="00000000" w14:paraId="00000007">
      <w:pPr>
        <w:numPr>
          <w:ilvl w:val="0"/>
          <w:numId w:val="1"/>
        </w:numPr>
        <w:spacing w:after="43" w:before="0" w:line="240" w:lineRule="auto"/>
        <w:ind w:left="720" w:hanging="360"/>
        <w:rPr/>
      </w:pPr>
      <w:r w:rsidDel="00000000" w:rsidR="00000000" w:rsidRPr="00000000">
        <w:rPr>
          <w:rtl w:val="0"/>
        </w:rPr>
        <w:t xml:space="preserve">Translation/Localization of game (mobile/desktop) under confidentiality contract. </w:t>
      </w:r>
    </w:p>
    <w:p w:rsidR="00000000" w:rsidDel="00000000" w:rsidP="00000000" w:rsidRDefault="00000000" w:rsidRPr="00000000" w14:paraId="00000008">
      <w:pPr>
        <w:numPr>
          <w:ilvl w:val="0"/>
          <w:numId w:val="1"/>
        </w:numPr>
        <w:spacing w:after="43" w:before="0" w:line="240" w:lineRule="auto"/>
        <w:ind w:left="720" w:hanging="360"/>
        <w:rPr/>
      </w:pPr>
      <w:r w:rsidDel="00000000" w:rsidR="00000000" w:rsidRPr="00000000">
        <w:rPr>
          <w:rtl w:val="0"/>
        </w:rPr>
        <w:t xml:space="preserve">Translation/Localization of Indie game </w:t>
      </w:r>
      <w:r w:rsidDel="00000000" w:rsidR="00000000" w:rsidRPr="00000000">
        <w:rPr>
          <w:i w:val="1"/>
          <w:rtl w:val="0"/>
        </w:rPr>
        <w:t xml:space="preserve">Cosa Nostra </w:t>
      </w:r>
      <w:r w:rsidDel="00000000" w:rsidR="00000000" w:rsidRPr="00000000">
        <w:rPr>
          <w:rtl w:val="0"/>
        </w:rPr>
        <w:t xml:space="preserve">by Berudil. </w:t>
      </w:r>
      <w:hyperlink r:id="rId6">
        <w:r w:rsidDel="00000000" w:rsidR="00000000" w:rsidRPr="00000000">
          <w:rPr>
            <w:color w:val="0000ff"/>
            <w:u w:val="single"/>
            <w:rtl w:val="0"/>
          </w:rPr>
          <w:t xml:space="preserve">https://berudil.itch.io/cosa-nostra</w:t>
        </w:r>
      </w:hyperlink>
      <w:r w:rsidDel="00000000" w:rsidR="00000000" w:rsidRPr="00000000">
        <w:rPr>
          <w:rtl w:val="0"/>
        </w:rPr>
      </w:r>
    </w:p>
    <w:p w:rsidR="00000000" w:rsidDel="00000000" w:rsidP="00000000" w:rsidRDefault="00000000" w:rsidRPr="00000000" w14:paraId="00000009">
      <w:pPr>
        <w:numPr>
          <w:ilvl w:val="0"/>
          <w:numId w:val="1"/>
        </w:numPr>
        <w:spacing w:after="43" w:before="0" w:line="240" w:lineRule="auto"/>
        <w:ind w:left="720" w:hanging="360"/>
        <w:rPr/>
      </w:pPr>
      <w:r w:rsidDel="00000000" w:rsidR="00000000" w:rsidRPr="00000000">
        <w:rPr>
          <w:rtl w:val="0"/>
        </w:rPr>
        <w:t xml:space="preserve">Translation and localization of the website of the travel agency Target Travel into Spanish. </w:t>
      </w:r>
      <w:hyperlink r:id="rId7">
        <w:r w:rsidDel="00000000" w:rsidR="00000000" w:rsidRPr="00000000">
          <w:rPr>
            <w:color w:val="0563c1"/>
            <w:u w:val="single"/>
            <w:rtl w:val="0"/>
          </w:rPr>
          <w:t xml:space="preserve">http://target.travel/es</w:t>
        </w:r>
      </w:hyperlink>
      <w:r w:rsidDel="00000000" w:rsidR="00000000" w:rsidRPr="00000000">
        <w:rPr>
          <w:rtl w:val="0"/>
        </w:rPr>
      </w:r>
    </w:p>
    <w:p w:rsidR="00000000" w:rsidDel="00000000" w:rsidP="00000000" w:rsidRDefault="00000000" w:rsidRPr="00000000" w14:paraId="0000000A">
      <w:pPr>
        <w:numPr>
          <w:ilvl w:val="0"/>
          <w:numId w:val="1"/>
        </w:numPr>
        <w:spacing w:after="43" w:before="0" w:line="240" w:lineRule="auto"/>
        <w:ind w:left="720" w:hanging="360"/>
        <w:rPr/>
      </w:pPr>
      <w:r w:rsidDel="00000000" w:rsidR="00000000" w:rsidRPr="00000000">
        <w:rPr>
          <w:rtl w:val="0"/>
        </w:rPr>
        <w:t xml:space="preserve">Translation of a press release from Spanish to English about LaComunity and Interhome.</w:t>
      </w:r>
    </w:p>
    <w:p w:rsidR="00000000" w:rsidDel="00000000" w:rsidP="00000000" w:rsidRDefault="00000000" w:rsidRPr="00000000" w14:paraId="0000000B">
      <w:pPr>
        <w:numPr>
          <w:ilvl w:val="0"/>
          <w:numId w:val="1"/>
        </w:numPr>
        <w:spacing w:after="43" w:before="0" w:line="240" w:lineRule="auto"/>
        <w:ind w:left="720" w:hanging="360"/>
        <w:rPr/>
      </w:pPr>
      <w:r w:rsidDel="00000000" w:rsidR="00000000" w:rsidRPr="00000000">
        <w:rPr>
          <w:rtl w:val="0"/>
        </w:rPr>
        <w:t xml:space="preserve">Translation of restaurant menus from Spanish to English.</w:t>
      </w:r>
    </w:p>
    <w:p w:rsidR="00000000" w:rsidDel="00000000" w:rsidP="00000000" w:rsidRDefault="00000000" w:rsidRPr="00000000" w14:paraId="0000000C">
      <w:pPr>
        <w:numPr>
          <w:ilvl w:val="0"/>
          <w:numId w:val="1"/>
        </w:numPr>
        <w:spacing w:after="43" w:before="0" w:line="240" w:lineRule="auto"/>
        <w:ind w:left="720" w:hanging="360"/>
        <w:rPr/>
      </w:pPr>
      <w:r w:rsidDel="00000000" w:rsidR="00000000" w:rsidRPr="00000000">
        <w:rPr>
          <w:rtl w:val="0"/>
        </w:rPr>
        <w:t xml:space="preserve">Translation into Spanish of National Geographic travel guides for Amsterdam (2015), Florence and Tuscany, Prague and Czech Republic, Croatia (2016) and Japan (2017), for Ecos Ediciones.</w:t>
      </w:r>
    </w:p>
    <w:p w:rsidR="00000000" w:rsidDel="00000000" w:rsidP="00000000" w:rsidRDefault="00000000" w:rsidRPr="00000000" w14:paraId="0000000D">
      <w:pPr>
        <w:numPr>
          <w:ilvl w:val="0"/>
          <w:numId w:val="1"/>
        </w:numPr>
        <w:spacing w:after="43" w:before="0" w:line="240" w:lineRule="auto"/>
        <w:ind w:left="720" w:hanging="360"/>
        <w:rPr/>
      </w:pPr>
      <w:r w:rsidDel="00000000" w:rsidR="00000000" w:rsidRPr="00000000">
        <w:rPr>
          <w:rtl w:val="0"/>
        </w:rPr>
        <w:t xml:space="preserve">Translation of University Degree, Birth Certificate and Marriage Certificate from Spanish to English.</w:t>
      </w:r>
    </w:p>
    <w:p w:rsidR="00000000" w:rsidDel="00000000" w:rsidP="00000000" w:rsidRDefault="00000000" w:rsidRPr="00000000" w14:paraId="0000000E">
      <w:pPr>
        <w:numPr>
          <w:ilvl w:val="0"/>
          <w:numId w:val="1"/>
        </w:numPr>
        <w:spacing w:after="43" w:before="0" w:line="240" w:lineRule="auto"/>
        <w:ind w:left="720" w:hanging="360"/>
        <w:rPr/>
      </w:pPr>
      <w:r w:rsidDel="00000000" w:rsidR="00000000" w:rsidRPr="00000000">
        <w:rPr>
          <w:rtl w:val="0"/>
        </w:rPr>
        <w:t xml:space="preserve">Translation of luxury travel and product descriptions from Spanish to English for Trovel The High End Club, for their website. </w:t>
      </w:r>
      <w:hyperlink r:id="rId8">
        <w:r w:rsidDel="00000000" w:rsidR="00000000" w:rsidRPr="00000000">
          <w:rPr>
            <w:color w:val="0563c1"/>
            <w:u w:val="single"/>
            <w:rtl w:val="0"/>
          </w:rPr>
          <w:t xml:space="preserve">https://www.trovel.com/</w:t>
        </w:r>
      </w:hyperlink>
      <w:r w:rsidDel="00000000" w:rsidR="00000000" w:rsidRPr="00000000">
        <w:rPr>
          <w:rtl w:val="0"/>
        </w:rPr>
        <w:t xml:space="preserve"> (only some of the travel and product descriptions)</w:t>
      </w:r>
    </w:p>
    <w:p w:rsidR="00000000" w:rsidDel="00000000" w:rsidP="00000000" w:rsidRDefault="00000000" w:rsidRPr="00000000" w14:paraId="0000000F">
      <w:pPr>
        <w:numPr>
          <w:ilvl w:val="0"/>
          <w:numId w:val="1"/>
        </w:numPr>
        <w:spacing w:after="43" w:before="0" w:line="240" w:lineRule="auto"/>
        <w:ind w:left="720" w:hanging="360"/>
        <w:rPr/>
      </w:pPr>
      <w:r w:rsidDel="00000000" w:rsidR="00000000" w:rsidRPr="00000000">
        <w:rPr>
          <w:rtl w:val="0"/>
        </w:rPr>
        <w:t xml:space="preserve">Translation of a small tourism related text from Spanish to English for Barcelona Turismo.</w:t>
      </w:r>
    </w:p>
    <w:p w:rsidR="00000000" w:rsidDel="00000000" w:rsidP="00000000" w:rsidRDefault="00000000" w:rsidRPr="00000000" w14:paraId="00000010">
      <w:pPr>
        <w:numPr>
          <w:ilvl w:val="0"/>
          <w:numId w:val="1"/>
        </w:numPr>
        <w:spacing w:after="43" w:before="0" w:line="240" w:lineRule="auto"/>
        <w:ind w:left="720" w:hanging="360"/>
        <w:rPr/>
      </w:pPr>
      <w:r w:rsidDel="00000000" w:rsidR="00000000" w:rsidRPr="00000000">
        <w:rPr>
          <w:rtl w:val="0"/>
        </w:rPr>
        <w:t xml:space="preserve">Translation and localization from Spanish to English of the website of the company Occident Colors SL. </w:t>
      </w:r>
      <w:hyperlink r:id="rId9">
        <w:r w:rsidDel="00000000" w:rsidR="00000000" w:rsidRPr="00000000">
          <w:rPr>
            <w:color w:val="0563c1"/>
            <w:u w:val="single"/>
            <w:rtl w:val="0"/>
          </w:rPr>
          <w:t xml:space="preserve">http://occident-globals.com/en/</w:t>
        </w:r>
      </w:hyperlink>
      <w:r w:rsidDel="00000000" w:rsidR="00000000" w:rsidRPr="00000000">
        <w:rPr>
          <w:rtl w:val="0"/>
        </w:rPr>
      </w:r>
    </w:p>
    <w:p w:rsidR="00000000" w:rsidDel="00000000" w:rsidP="00000000" w:rsidRDefault="00000000" w:rsidRPr="00000000" w14:paraId="00000011">
      <w:pPr>
        <w:numPr>
          <w:ilvl w:val="0"/>
          <w:numId w:val="1"/>
        </w:numPr>
        <w:spacing w:after="43" w:before="0" w:line="240" w:lineRule="auto"/>
        <w:ind w:left="720" w:hanging="360"/>
        <w:rPr/>
      </w:pPr>
      <w:r w:rsidDel="00000000" w:rsidR="00000000" w:rsidRPr="00000000">
        <w:rPr>
          <w:rtl w:val="0"/>
        </w:rPr>
        <w:t xml:space="preserve">Translation of online marketing related texts from Spanish to English for an e-commerce website.</w:t>
      </w:r>
    </w:p>
    <w:p w:rsidR="00000000" w:rsidDel="00000000" w:rsidP="00000000" w:rsidRDefault="00000000" w:rsidRPr="00000000" w14:paraId="00000012">
      <w:pPr>
        <w:numPr>
          <w:ilvl w:val="0"/>
          <w:numId w:val="1"/>
        </w:numPr>
        <w:spacing w:after="43" w:before="0" w:line="240" w:lineRule="auto"/>
        <w:ind w:left="720" w:hanging="360"/>
        <w:rPr/>
      </w:pPr>
      <w:r w:rsidDel="00000000" w:rsidR="00000000" w:rsidRPr="00000000">
        <w:rPr>
          <w:rtl w:val="0"/>
        </w:rPr>
        <w:t xml:space="preserve">Translation of a customer service multiple choice test from Spanish to English.</w:t>
      </w:r>
    </w:p>
    <w:p w:rsidR="00000000" w:rsidDel="00000000" w:rsidP="00000000" w:rsidRDefault="00000000" w:rsidRPr="00000000" w14:paraId="00000013">
      <w:pPr>
        <w:numPr>
          <w:ilvl w:val="0"/>
          <w:numId w:val="1"/>
        </w:numPr>
        <w:spacing w:after="43" w:before="0" w:line="240" w:lineRule="auto"/>
        <w:ind w:left="720" w:hanging="360"/>
        <w:rPr/>
      </w:pPr>
      <w:r w:rsidDel="00000000" w:rsidR="00000000" w:rsidRPr="00000000">
        <w:rPr>
          <w:rtl w:val="0"/>
        </w:rPr>
        <w:t xml:space="preserve">Translation of a manual of technical regulations from Spanish to English.</w:t>
      </w:r>
    </w:p>
    <w:p w:rsidR="00000000" w:rsidDel="00000000" w:rsidP="00000000" w:rsidRDefault="00000000" w:rsidRPr="00000000" w14:paraId="00000014">
      <w:pPr>
        <w:numPr>
          <w:ilvl w:val="0"/>
          <w:numId w:val="1"/>
        </w:numPr>
        <w:spacing w:after="43" w:before="0" w:line="240" w:lineRule="auto"/>
        <w:ind w:left="720" w:hanging="360"/>
        <w:rPr/>
      </w:pPr>
      <w:r w:rsidDel="00000000" w:rsidR="00000000" w:rsidRPr="00000000">
        <w:rPr>
          <w:rtl w:val="0"/>
        </w:rPr>
        <w:t xml:space="preserve">Translation of regular phrases for language learning from English to Spanish.</w:t>
      </w:r>
    </w:p>
    <w:p w:rsidR="00000000" w:rsidDel="00000000" w:rsidP="00000000" w:rsidRDefault="00000000" w:rsidRPr="00000000" w14:paraId="00000015">
      <w:pPr>
        <w:numPr>
          <w:ilvl w:val="0"/>
          <w:numId w:val="1"/>
        </w:numPr>
        <w:spacing w:after="43" w:before="0" w:line="240" w:lineRule="auto"/>
        <w:ind w:left="720" w:hanging="360"/>
        <w:rPr/>
      </w:pPr>
      <w:r w:rsidDel="00000000" w:rsidR="00000000" w:rsidRPr="00000000">
        <w:rPr>
          <w:rtl w:val="0"/>
        </w:rPr>
        <w:t xml:space="preserve">Translation and localization from Spanish to English of a CRM software website (B1 Sales). </w:t>
      </w:r>
    </w:p>
    <w:p w:rsidR="00000000" w:rsidDel="00000000" w:rsidP="00000000" w:rsidRDefault="00000000" w:rsidRPr="00000000" w14:paraId="00000016">
      <w:pPr>
        <w:numPr>
          <w:ilvl w:val="0"/>
          <w:numId w:val="1"/>
        </w:numPr>
        <w:spacing w:after="43" w:before="0" w:line="240" w:lineRule="auto"/>
        <w:ind w:left="720" w:hanging="360"/>
        <w:rPr/>
      </w:pPr>
      <w:r w:rsidDel="00000000" w:rsidR="00000000" w:rsidRPr="00000000">
        <w:rPr>
          <w:rtl w:val="0"/>
        </w:rPr>
        <w:t xml:space="preserve">Spanish rewriting and translation into English of a website concerning special manufactured lime, fertilizer and dolomite. </w:t>
      </w:r>
    </w:p>
    <w:p w:rsidR="00000000" w:rsidDel="00000000" w:rsidP="00000000" w:rsidRDefault="00000000" w:rsidRPr="00000000" w14:paraId="00000017">
      <w:pPr>
        <w:numPr>
          <w:ilvl w:val="0"/>
          <w:numId w:val="1"/>
        </w:numPr>
        <w:spacing w:after="43" w:before="0" w:line="240" w:lineRule="auto"/>
        <w:ind w:left="720" w:hanging="360"/>
        <w:rPr/>
      </w:pPr>
      <w:r w:rsidDel="00000000" w:rsidR="00000000" w:rsidRPr="00000000">
        <w:rPr>
          <w:rtl w:val="0"/>
        </w:rPr>
        <w:t xml:space="preserve">Translation of a magazine article and interview from Spanish to English.</w:t>
      </w:r>
    </w:p>
    <w:p w:rsidR="00000000" w:rsidDel="00000000" w:rsidP="00000000" w:rsidRDefault="00000000" w:rsidRPr="00000000" w14:paraId="00000018">
      <w:pPr>
        <w:numPr>
          <w:ilvl w:val="0"/>
          <w:numId w:val="1"/>
        </w:numPr>
        <w:spacing w:after="43" w:before="0" w:line="240" w:lineRule="auto"/>
        <w:ind w:left="720" w:hanging="360"/>
        <w:rPr/>
      </w:pPr>
      <w:r w:rsidDel="00000000" w:rsidR="00000000" w:rsidRPr="00000000">
        <w:rPr>
          <w:rtl w:val="0"/>
        </w:rPr>
        <w:t xml:space="preserve">Translation and localization of the description and in-game text of three mobile games for Android from English to Spanish. (Elemental Wars, Vikings, Clash of Mages)</w:t>
      </w:r>
    </w:p>
    <w:p w:rsidR="00000000" w:rsidDel="00000000" w:rsidP="00000000" w:rsidRDefault="00000000" w:rsidRPr="00000000" w14:paraId="00000019">
      <w:pPr>
        <w:numPr>
          <w:ilvl w:val="0"/>
          <w:numId w:val="1"/>
        </w:numPr>
        <w:spacing w:after="43" w:before="0" w:line="240" w:lineRule="auto"/>
        <w:ind w:left="720" w:hanging="360"/>
        <w:rPr/>
      </w:pPr>
      <w:r w:rsidDel="00000000" w:rsidR="00000000" w:rsidRPr="00000000">
        <w:rPr>
          <w:rtl w:val="0"/>
        </w:rPr>
        <w:t xml:space="preserve">Translation of general sentences for language learning from Spanish to English. </w:t>
      </w:r>
    </w:p>
    <w:p w:rsidR="00000000" w:rsidDel="00000000" w:rsidP="00000000" w:rsidRDefault="00000000" w:rsidRPr="00000000" w14:paraId="0000001A">
      <w:pPr>
        <w:spacing w:after="43" w:before="0" w:line="240" w:lineRule="auto"/>
        <w:rPr/>
      </w:pPr>
      <w:r w:rsidDel="00000000" w:rsidR="00000000" w:rsidRPr="00000000">
        <w:rPr>
          <w:rtl w:val="0"/>
        </w:rPr>
      </w:r>
    </w:p>
    <w:tbl>
      <w:tblPr>
        <w:tblStyle w:val="Table3"/>
        <w:tblW w:w="9016.0" w:type="dxa"/>
        <w:jc w:val="left"/>
        <w:tblInd w:w="-108.0" w:type="dxa"/>
        <w:tblLayout w:type="fixed"/>
        <w:tblLook w:val="0000"/>
      </w:tblPr>
      <w:tblGrid>
        <w:gridCol w:w="9016"/>
        <w:tblGridChange w:id="0">
          <w:tblGrid>
            <w:gridCol w:w="9016"/>
          </w:tblGrid>
        </w:tblGridChange>
      </w:tblGrid>
      <w:tr>
        <w:tc>
          <w:tcPr>
            <w:shd w:fill="auto" w:val="clear"/>
          </w:tcPr>
          <w:p w:rsidR="00000000" w:rsidDel="00000000" w:rsidP="00000000" w:rsidRDefault="00000000" w:rsidRPr="00000000" w14:paraId="0000001B">
            <w:pPr>
              <w:spacing w:after="43" w:before="0" w:line="240" w:lineRule="auto"/>
              <w:rPr/>
            </w:pPr>
            <w:r w:rsidDel="00000000" w:rsidR="00000000" w:rsidRPr="00000000">
              <w:rPr>
                <w:rFonts w:ascii="Verdana" w:cs="Verdana" w:eastAsia="Verdana" w:hAnsi="Verdana"/>
                <w:b w:val="1"/>
                <w:rtl w:val="0"/>
              </w:rPr>
              <w:t xml:space="preserve">PUBLISHED</w:t>
            </w:r>
            <w:r w:rsidDel="00000000" w:rsidR="00000000" w:rsidRPr="00000000">
              <w:rPr>
                <w:rtl w:val="0"/>
              </w:rPr>
              <w:t xml:space="preserve"> </w:t>
            </w:r>
            <w:r w:rsidDel="00000000" w:rsidR="00000000" w:rsidRPr="00000000">
              <w:rPr>
                <w:rFonts w:ascii="Verdana" w:cs="Verdana" w:eastAsia="Verdana" w:hAnsi="Verdana"/>
                <w:b w:val="1"/>
                <w:rtl w:val="0"/>
              </w:rPr>
              <w:t xml:space="preserve">WORK</w:t>
            </w:r>
            <w:r w:rsidDel="00000000" w:rsidR="00000000" w:rsidRPr="00000000">
              <w:rPr>
                <w:rtl w:val="0"/>
              </w:rPr>
            </w:r>
          </w:p>
        </w:tc>
      </w:tr>
    </w:tbl>
    <w:p w:rsidR="00000000" w:rsidDel="00000000" w:rsidP="00000000" w:rsidRDefault="00000000" w:rsidRPr="00000000" w14:paraId="0000001C">
      <w:pPr>
        <w:numPr>
          <w:ilvl w:val="0"/>
          <w:numId w:val="2"/>
        </w:numPr>
        <w:spacing w:after="43" w:before="0" w:line="240" w:lineRule="auto"/>
        <w:ind w:left="720" w:hanging="360"/>
        <w:rPr/>
      </w:pPr>
      <w:r w:rsidDel="00000000" w:rsidR="00000000" w:rsidRPr="00000000">
        <w:rPr>
          <w:rtl w:val="0"/>
        </w:rPr>
        <w:t xml:space="preserve">National Geographic Travel Guides in Spanish for Spain (Florencia y Toscana (2016), Praga y la República Checa (2016), Croacia (2016) y Japón (2017).</w:t>
      </w:r>
    </w:p>
    <w:tbl>
      <w:tblPr>
        <w:tblStyle w:val="Table4"/>
        <w:tblW w:w="9893.0" w:type="dxa"/>
        <w:jc w:val="left"/>
        <w:tblInd w:w="-10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893"/>
        <w:tblGridChange w:id="0">
          <w:tblGrid>
            <w:gridCol w:w="9893"/>
          </w:tblGrid>
        </w:tblGridChange>
      </w:tblGrid>
      <w:tr>
        <w:trPr>
          <w:trHeight w:val="3120" w:hRule="atLeast"/>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868.0" w:type="dxa"/>
              <w:jc w:val="left"/>
              <w:tblInd w:w="11.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3804"/>
              <w:gridCol w:w="7064"/>
              <w:tblGridChange w:id="0">
                <w:tblGrid>
                  <w:gridCol w:w="3804"/>
                  <w:gridCol w:w="7064"/>
                </w:tblGrid>
              </w:tblGridChange>
            </w:tblGrid>
            <w:tr>
              <w:trPr>
                <w:trHeight w:val="260" w:hRule="atLeast"/>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E">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EDUCATION</w:t>
                  </w:r>
                </w:p>
                <w:p w:rsidR="00000000" w:rsidDel="00000000" w:rsidP="00000000" w:rsidRDefault="00000000" w:rsidRPr="00000000" w14:paraId="0000001F">
                  <w:pPr>
                    <w:spacing w:after="43" w:before="0" w:line="240" w:lineRule="auto"/>
                    <w:rPr>
                      <w:rFonts w:ascii="Verdana" w:cs="Verdana" w:eastAsia="Verdana" w:hAnsi="Verdana"/>
                      <w:b w:val="1"/>
                    </w:rPr>
                  </w:pPr>
                  <w:r w:rsidDel="00000000" w:rsidR="00000000" w:rsidRPr="00000000">
                    <w:rPr>
                      <w:rtl w:val="0"/>
                    </w:rPr>
                  </w:r>
                </w:p>
              </w:tc>
            </w:tr>
            <w:tr>
              <w:trPr>
                <w:trHeight w:val="260" w:hRule="atLeast"/>
              </w:trPr>
              <w:tc>
                <w:tcPr>
                  <w:shd w:fill="auto" w:val="clear"/>
                </w:tcPr>
                <w:p w:rsidR="00000000" w:rsidDel="00000000" w:rsidP="00000000" w:rsidRDefault="00000000" w:rsidRPr="00000000" w14:paraId="00000020">
                  <w:pPr>
                    <w:spacing w:after="43" w:before="0" w:line="240" w:lineRule="auto"/>
                    <w:rPr>
                      <w:rFonts w:ascii="Verdana" w:cs="Verdana" w:eastAsia="Verdana" w:hAnsi="Verdana"/>
                    </w:rPr>
                  </w:pPr>
                  <w:r w:rsidDel="00000000" w:rsidR="00000000" w:rsidRPr="00000000">
                    <w:rPr>
                      <w:rFonts w:ascii="Verdana" w:cs="Verdana" w:eastAsia="Verdana" w:hAnsi="Verdana"/>
                      <w:rtl w:val="0"/>
                    </w:rPr>
                    <w:t xml:space="preserve">April 2007 to Present</w:t>
                  </w:r>
                </w:p>
              </w:tc>
              <w:tc>
                <w:tcPr>
                  <w:shd w:fill="auto" w:val="clear"/>
                </w:tcPr>
                <w:p w:rsidR="00000000" w:rsidDel="00000000" w:rsidP="00000000" w:rsidRDefault="00000000" w:rsidRPr="00000000" w14:paraId="00000021">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Traductor literario, técnico-científico en inglés</w:t>
                  </w:r>
                </w:p>
              </w:tc>
            </w:tr>
            <w:tr>
              <w:trPr>
                <w:trHeight w:val="400" w:hRule="atLeast"/>
              </w:trPr>
              <w:tc>
                <w:tcPr>
                  <w:shd w:fill="auto" w:val="clear"/>
                </w:tcPr>
                <w:p w:rsidR="00000000" w:rsidDel="00000000" w:rsidP="00000000" w:rsidRDefault="00000000" w:rsidRPr="00000000" w14:paraId="00000022">
                  <w:pPr>
                    <w:spacing w:after="43" w:before="0" w:line="240" w:lineRule="auto"/>
                    <w:rPr/>
                  </w:pPr>
                  <w:r w:rsidDel="00000000" w:rsidR="00000000" w:rsidRPr="00000000">
                    <w:rPr>
                      <w:rtl w:val="0"/>
                    </w:rPr>
                  </w:r>
                </w:p>
              </w:tc>
              <w:tc>
                <w:tcPr>
                  <w:shd w:fill="auto" w:val="clear"/>
                </w:tcPr>
                <w:p w:rsidR="00000000" w:rsidDel="00000000" w:rsidP="00000000" w:rsidRDefault="00000000" w:rsidRPr="00000000" w14:paraId="00000023">
                  <w:pPr>
                    <w:spacing w:after="43" w:before="0" w:line="240" w:lineRule="auto"/>
                    <w:rPr>
                      <w:rFonts w:ascii="Verdana" w:cs="Verdana" w:eastAsia="Verdana" w:hAnsi="Verdana"/>
                    </w:rPr>
                  </w:pPr>
                  <w:r w:rsidDel="00000000" w:rsidR="00000000" w:rsidRPr="00000000">
                    <w:rPr>
                      <w:rFonts w:ascii="Verdana" w:cs="Verdana" w:eastAsia="Verdana" w:hAnsi="Verdana"/>
                      <w:rtl w:val="0"/>
                    </w:rPr>
                    <w:t xml:space="preserve">Instituto Olga Cossettini, Rosario, Santa Fe, Argentina</w:t>
                  </w:r>
                </w:p>
              </w:tc>
            </w:tr>
            <w:tr>
              <w:trPr>
                <w:trHeight w:val="260" w:hRule="atLeast"/>
              </w:trPr>
              <w:tc>
                <w:tcPr>
                  <w:shd w:fill="auto" w:val="clear"/>
                </w:tcPr>
                <w:p w:rsidR="00000000" w:rsidDel="00000000" w:rsidP="00000000" w:rsidRDefault="00000000" w:rsidRPr="00000000" w14:paraId="00000024">
                  <w:pPr>
                    <w:spacing w:after="43" w:before="0" w:line="240" w:lineRule="auto"/>
                    <w:rPr>
                      <w:rFonts w:ascii="Verdana" w:cs="Verdana" w:eastAsia="Verdana" w:hAnsi="Verdana"/>
                    </w:rPr>
                  </w:pPr>
                  <w:r w:rsidDel="00000000" w:rsidR="00000000" w:rsidRPr="00000000">
                    <w:rPr>
                      <w:rFonts w:ascii="Verdana" w:cs="Verdana" w:eastAsia="Verdana" w:hAnsi="Verdana"/>
                      <w:rtl w:val="0"/>
                    </w:rPr>
                    <w:t xml:space="preserve">March 2002 to December 2006</w:t>
                  </w:r>
                </w:p>
              </w:tc>
              <w:tc>
                <w:tcPr>
                  <w:shd w:fill="auto" w:val="clear"/>
                </w:tcPr>
                <w:p w:rsidR="00000000" w:rsidDel="00000000" w:rsidP="00000000" w:rsidRDefault="00000000" w:rsidRPr="00000000" w14:paraId="00000025">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Técnico en Equipos e Instalaciones Electromecánicas</w:t>
                  </w:r>
                </w:p>
              </w:tc>
            </w:tr>
            <w:tr>
              <w:trPr>
                <w:trHeight w:val="280" w:hRule="atLeast"/>
              </w:trPr>
              <w:tc>
                <w:tcPr>
                  <w:shd w:fill="auto" w:val="clear"/>
                </w:tcPr>
                <w:p w:rsidR="00000000" w:rsidDel="00000000" w:rsidP="00000000" w:rsidRDefault="00000000" w:rsidRPr="00000000" w14:paraId="00000026">
                  <w:pPr>
                    <w:spacing w:after="43" w:before="0" w:line="240" w:lineRule="auto"/>
                    <w:rPr/>
                  </w:pPr>
                  <w:r w:rsidDel="00000000" w:rsidR="00000000" w:rsidRPr="00000000">
                    <w:rPr>
                      <w:rtl w:val="0"/>
                    </w:rPr>
                  </w:r>
                </w:p>
              </w:tc>
              <w:tc>
                <w:tcPr>
                  <w:shd w:fill="auto" w:val="clear"/>
                </w:tcPr>
                <w:p w:rsidR="00000000" w:rsidDel="00000000" w:rsidP="00000000" w:rsidRDefault="00000000" w:rsidRPr="00000000" w14:paraId="00000027">
                  <w:pPr>
                    <w:spacing w:after="43" w:before="0" w:line="240" w:lineRule="auto"/>
                    <w:rPr>
                      <w:rFonts w:ascii="Verdana" w:cs="Verdana" w:eastAsia="Verdana" w:hAnsi="Verdana"/>
                    </w:rPr>
                  </w:pPr>
                  <w:r w:rsidDel="00000000" w:rsidR="00000000" w:rsidRPr="00000000">
                    <w:rPr>
                      <w:rFonts w:ascii="Verdana" w:cs="Verdana" w:eastAsia="Verdana" w:hAnsi="Verdana"/>
                      <w:rtl w:val="0"/>
                    </w:rPr>
                    <w:t xml:space="preserve">E.E.T Nº 6, San Nicolás, Buenos Aires, Argentina</w:t>
                  </w:r>
                </w:p>
              </w:tc>
            </w:tr>
            <w:tr>
              <w:trPr>
                <w:trHeight w:val="280" w:hRule="atLeast"/>
              </w:trPr>
              <w:tc>
                <w:tcPr>
                  <w:shd w:fill="auto" w:val="clear"/>
                </w:tcPr>
                <w:p w:rsidR="00000000" w:rsidDel="00000000" w:rsidP="00000000" w:rsidRDefault="00000000" w:rsidRPr="00000000" w14:paraId="00000028">
                  <w:pPr>
                    <w:spacing w:after="43" w:before="0" w:line="240" w:lineRule="auto"/>
                    <w:rPr/>
                  </w:pPr>
                  <w:r w:rsidDel="00000000" w:rsidR="00000000" w:rsidRPr="00000000">
                    <w:rPr>
                      <w:rtl w:val="0"/>
                    </w:rPr>
                    <w:t xml:space="preserve">December 2006</w:t>
                  </w:r>
                </w:p>
              </w:tc>
              <w:tc>
                <w:tcPr>
                  <w:shd w:fill="auto" w:val="clear"/>
                </w:tcPr>
                <w:p w:rsidR="00000000" w:rsidDel="00000000" w:rsidP="00000000" w:rsidRDefault="00000000" w:rsidRPr="00000000" w14:paraId="00000029">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FCE</w:t>
                  </w:r>
                </w:p>
              </w:tc>
            </w:tr>
            <w:tr>
              <w:trPr>
                <w:trHeight w:val="300" w:hRule="atLeast"/>
              </w:trPr>
              <w:tc>
                <w:tcPr>
                  <w:shd w:fill="auto" w:val="clear"/>
                </w:tcPr>
                <w:p w:rsidR="00000000" w:rsidDel="00000000" w:rsidP="00000000" w:rsidRDefault="00000000" w:rsidRPr="00000000" w14:paraId="0000002A">
                  <w:pPr>
                    <w:spacing w:after="43" w:before="0" w:line="240" w:lineRule="auto"/>
                    <w:rPr/>
                  </w:pPr>
                  <w:r w:rsidDel="00000000" w:rsidR="00000000" w:rsidRPr="00000000">
                    <w:rPr>
                      <w:rtl w:val="0"/>
                    </w:rPr>
                  </w:r>
                </w:p>
              </w:tc>
              <w:tc>
                <w:tcPr>
                  <w:shd w:fill="auto" w:val="clear"/>
                </w:tcPr>
                <w:p w:rsidR="00000000" w:rsidDel="00000000" w:rsidP="00000000" w:rsidRDefault="00000000" w:rsidRPr="00000000" w14:paraId="0000002B">
                  <w:pPr>
                    <w:spacing w:after="43" w:before="0" w:line="240" w:lineRule="auto"/>
                    <w:rPr>
                      <w:rFonts w:ascii="Verdana" w:cs="Verdana" w:eastAsia="Verdana" w:hAnsi="Verdana"/>
                    </w:rPr>
                  </w:pPr>
                  <w:r w:rsidDel="00000000" w:rsidR="00000000" w:rsidRPr="00000000">
                    <w:rPr>
                      <w:rFonts w:ascii="Verdana" w:cs="Verdana" w:eastAsia="Verdana" w:hAnsi="Verdana"/>
                      <w:rtl w:val="0"/>
                    </w:rPr>
                    <w:t xml:space="preserve">Cambridge</w:t>
                  </w:r>
                </w:p>
              </w:tc>
            </w:tr>
            <w:tr>
              <w:trPr>
                <w:trHeight w:val="320" w:hRule="atLeast"/>
              </w:trPr>
              <w:tc>
                <w:tcPr>
                  <w:shd w:fill="auto" w:val="clear"/>
                </w:tcPr>
                <w:p w:rsidR="00000000" w:rsidDel="00000000" w:rsidP="00000000" w:rsidRDefault="00000000" w:rsidRPr="00000000" w14:paraId="0000002C">
                  <w:pPr>
                    <w:spacing w:after="43" w:before="0" w:line="240" w:lineRule="auto"/>
                    <w:rPr/>
                  </w:pPr>
                  <w:r w:rsidDel="00000000" w:rsidR="00000000" w:rsidRPr="00000000">
                    <w:rPr>
                      <w:rtl w:val="0"/>
                    </w:rPr>
                    <w:t xml:space="preserve">October 2006</w:t>
                  </w:r>
                </w:p>
              </w:tc>
              <w:tc>
                <w:tcPr>
                  <w:shd w:fill="auto" w:val="clear"/>
                </w:tcPr>
                <w:p w:rsidR="00000000" w:rsidDel="00000000" w:rsidP="00000000" w:rsidRDefault="00000000" w:rsidRPr="00000000" w14:paraId="0000002D">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Practical Business English</w:t>
                  </w:r>
                </w:p>
              </w:tc>
            </w:tr>
            <w:tr>
              <w:trPr>
                <w:trHeight w:val="220" w:hRule="atLeast"/>
              </w:trPr>
              <w:tc>
                <w:tcPr>
                  <w:shd w:fill="auto" w:val="clear"/>
                </w:tcPr>
                <w:p w:rsidR="00000000" w:rsidDel="00000000" w:rsidP="00000000" w:rsidRDefault="00000000" w:rsidRPr="00000000" w14:paraId="0000002E">
                  <w:pPr>
                    <w:spacing w:after="43" w:before="0" w:line="240" w:lineRule="auto"/>
                    <w:rPr/>
                  </w:pPr>
                  <w:r w:rsidDel="00000000" w:rsidR="00000000" w:rsidRPr="00000000">
                    <w:rPr>
                      <w:rtl w:val="0"/>
                    </w:rPr>
                  </w:r>
                </w:p>
              </w:tc>
              <w:tc>
                <w:tcPr>
                  <w:shd w:fill="auto" w:val="clear"/>
                </w:tcPr>
                <w:p w:rsidR="00000000" w:rsidDel="00000000" w:rsidP="00000000" w:rsidRDefault="00000000" w:rsidRPr="00000000" w14:paraId="0000002F">
                  <w:pPr>
                    <w:spacing w:after="43" w:before="0" w:line="240" w:lineRule="auto"/>
                    <w:rPr>
                      <w:rFonts w:ascii="Verdana" w:cs="Verdana" w:eastAsia="Verdana" w:hAnsi="Verdana"/>
                    </w:rPr>
                  </w:pPr>
                  <w:r w:rsidDel="00000000" w:rsidR="00000000" w:rsidRPr="00000000">
                    <w:rPr>
                      <w:rFonts w:ascii="Verdana" w:cs="Verdana" w:eastAsia="Verdana" w:hAnsi="Verdana"/>
                      <w:rtl w:val="0"/>
                    </w:rPr>
                    <w:t xml:space="preserve">Pearson</w:t>
                  </w:r>
                </w:p>
              </w:tc>
            </w:tr>
          </w:tbl>
          <w:p w:rsidR="00000000" w:rsidDel="00000000" w:rsidP="00000000" w:rsidRDefault="00000000" w:rsidRPr="00000000" w14:paraId="00000030">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LANGUAGES</w:t>
            </w:r>
          </w:p>
          <w:p w:rsidR="00000000" w:rsidDel="00000000" w:rsidP="00000000" w:rsidRDefault="00000000" w:rsidRPr="00000000" w14:paraId="00000031">
            <w:pPr>
              <w:spacing w:after="43" w:before="0" w:line="240" w:lineRule="auto"/>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032">
      <w:pPr>
        <w:spacing w:after="43" w:before="0" w:line="240" w:lineRule="auto"/>
        <w:rPr/>
      </w:pPr>
      <w:r w:rsidDel="00000000" w:rsidR="00000000" w:rsidRPr="00000000">
        <w:rPr>
          <w:rFonts w:ascii="Verdana" w:cs="Verdana" w:eastAsia="Verdana" w:hAnsi="Verdana"/>
          <w:b w:val="1"/>
          <w:rtl w:val="0"/>
        </w:rPr>
        <w:t xml:space="preserve">Spanish:</w:t>
      </w:r>
      <w:r w:rsidDel="00000000" w:rsidR="00000000" w:rsidRPr="00000000">
        <w:rPr>
          <w:rFonts w:ascii="Verdana" w:cs="Verdana" w:eastAsia="Verdana" w:hAnsi="Verdana"/>
          <w:rtl w:val="0"/>
        </w:rPr>
        <w:t xml:space="preserve"> mother tongue (all cultural and regional variations)</w:t>
      </w:r>
      <w:r w:rsidDel="00000000" w:rsidR="00000000" w:rsidRPr="00000000">
        <w:rPr>
          <w:rtl w:val="0"/>
        </w:rPr>
      </w:r>
    </w:p>
    <w:p w:rsidR="00000000" w:rsidDel="00000000" w:rsidP="00000000" w:rsidRDefault="00000000" w:rsidRPr="00000000" w14:paraId="00000033">
      <w:pPr>
        <w:spacing w:after="43" w:before="0" w:line="240" w:lineRule="auto"/>
        <w:rPr/>
      </w:pPr>
      <w:r w:rsidDel="00000000" w:rsidR="00000000" w:rsidRPr="00000000">
        <w:rPr>
          <w:rFonts w:ascii="Verdana" w:cs="Verdana" w:eastAsia="Verdana" w:hAnsi="Verdana"/>
          <w:b w:val="1"/>
          <w:rtl w:val="0"/>
        </w:rPr>
        <w:t xml:space="preserve">English:</w:t>
      </w:r>
      <w:r w:rsidDel="00000000" w:rsidR="00000000" w:rsidRPr="00000000">
        <w:rPr>
          <w:rFonts w:ascii="Verdana" w:cs="Verdana" w:eastAsia="Verdana" w:hAnsi="Verdana"/>
          <w:rtl w:val="0"/>
        </w:rPr>
        <w:t xml:space="preserve"> all cultural and regional variations</w:t>
      </w:r>
      <w:r w:rsidDel="00000000" w:rsidR="00000000" w:rsidRPr="00000000">
        <w:rPr>
          <w:rtl w:val="0"/>
        </w:rPr>
      </w:r>
    </w:p>
    <w:tbl>
      <w:tblPr>
        <w:tblStyle w:val="Table6"/>
        <w:tblW w:w="9016.0" w:type="dxa"/>
        <w:jc w:val="left"/>
        <w:tblInd w:w="-108.0" w:type="dxa"/>
        <w:tblLayout w:type="fixed"/>
        <w:tblLook w:val="0000"/>
      </w:tblPr>
      <w:tblGrid>
        <w:gridCol w:w="9016"/>
        <w:tblGridChange w:id="0">
          <w:tblGrid>
            <w:gridCol w:w="9016"/>
          </w:tblGrid>
        </w:tblGridChange>
      </w:tblGrid>
      <w:tr>
        <w:tc>
          <w:tcPr>
            <w:shd w:fill="auto" w:val="clear"/>
          </w:tcPr>
          <w:p w:rsidR="00000000" w:rsidDel="00000000" w:rsidP="00000000" w:rsidRDefault="00000000" w:rsidRPr="00000000" w14:paraId="00000034">
            <w:pPr>
              <w:spacing w:after="43" w:before="0" w:line="240" w:lineRule="auto"/>
              <w:ind w:left="-108" w:right="0" w:firstLine="0"/>
              <w:rPr>
                <w:rFonts w:ascii="Verdana" w:cs="Verdana" w:eastAsia="Verdana" w:hAnsi="Verdana"/>
                <w:b w:val="1"/>
              </w:rPr>
            </w:pPr>
            <w:r w:rsidDel="00000000" w:rsidR="00000000" w:rsidRPr="00000000">
              <w:rPr>
                <w:rFonts w:ascii="Verdana" w:cs="Verdana" w:eastAsia="Verdana" w:hAnsi="Verdana"/>
                <w:b w:val="1"/>
                <w:rtl w:val="0"/>
              </w:rPr>
              <w:t xml:space="preserve">COMPUTER SKILLS</w:t>
            </w:r>
          </w:p>
        </w:tc>
      </w:tr>
    </w:tbl>
    <w:p w:rsidR="00000000" w:rsidDel="00000000" w:rsidP="00000000" w:rsidRDefault="00000000" w:rsidRPr="00000000" w14:paraId="00000035">
      <w:pPr>
        <w:spacing w:after="43" w:before="0" w:line="240" w:lineRule="auto"/>
        <w:rPr/>
      </w:pPr>
      <w:r w:rsidDel="00000000" w:rsidR="00000000" w:rsidRPr="00000000">
        <w:rPr>
          <w:rtl w:val="0"/>
        </w:rPr>
        <w:t xml:space="preserve">Microsoft Office</w:t>
      </w:r>
    </w:p>
    <w:p w:rsidR="00000000" w:rsidDel="00000000" w:rsidP="00000000" w:rsidRDefault="00000000" w:rsidRPr="00000000" w14:paraId="00000036">
      <w:pPr>
        <w:spacing w:after="43" w:before="0" w:line="240" w:lineRule="auto"/>
        <w:rPr/>
      </w:pPr>
      <w:r w:rsidDel="00000000" w:rsidR="00000000" w:rsidRPr="00000000">
        <w:rPr>
          <w:rtl w:val="0"/>
        </w:rPr>
        <w:t xml:space="preserve">AutoCAD</w:t>
      </w:r>
    </w:p>
    <w:p w:rsidR="00000000" w:rsidDel="00000000" w:rsidP="00000000" w:rsidRDefault="00000000" w:rsidRPr="00000000" w14:paraId="00000037">
      <w:pPr>
        <w:spacing w:after="43" w:before="0" w:line="240" w:lineRule="auto"/>
        <w:rPr/>
      </w:pPr>
      <w:r w:rsidDel="00000000" w:rsidR="00000000" w:rsidRPr="00000000">
        <w:rPr>
          <w:rtl w:val="0"/>
        </w:rPr>
        <w:t xml:space="preserve">NitroPDF</w:t>
      </w:r>
    </w:p>
    <w:p w:rsidR="00000000" w:rsidDel="00000000" w:rsidP="00000000" w:rsidRDefault="00000000" w:rsidRPr="00000000" w14:paraId="00000038">
      <w:pPr>
        <w:spacing w:after="43" w:before="0" w:line="240" w:lineRule="auto"/>
        <w:rPr/>
      </w:pPr>
      <w:r w:rsidDel="00000000" w:rsidR="00000000" w:rsidRPr="00000000">
        <w:rPr>
          <w:rtl w:val="0"/>
        </w:rPr>
        <w:t xml:space="preserve">Adobe</w:t>
      </w:r>
    </w:p>
    <w:p w:rsidR="00000000" w:rsidDel="00000000" w:rsidP="00000000" w:rsidRDefault="00000000" w:rsidRPr="00000000" w14:paraId="00000039">
      <w:pPr>
        <w:spacing w:after="43" w:before="0" w:line="240" w:lineRule="auto"/>
        <w:rPr/>
      </w:pPr>
      <w:r w:rsidDel="00000000" w:rsidR="00000000" w:rsidRPr="00000000">
        <w:rPr>
          <w:rtl w:val="0"/>
        </w:rPr>
        <w:t xml:space="preserve">OmegaT</w:t>
      </w:r>
    </w:p>
    <w:p w:rsidR="00000000" w:rsidDel="00000000" w:rsidP="00000000" w:rsidRDefault="00000000" w:rsidRPr="00000000" w14:paraId="0000003A">
      <w:pPr>
        <w:spacing w:after="43" w:before="0" w:line="240" w:lineRule="auto"/>
        <w:rPr/>
      </w:pPr>
      <w:r w:rsidDel="00000000" w:rsidR="00000000" w:rsidRPr="00000000">
        <w:rPr>
          <w:rtl w:val="0"/>
        </w:rPr>
        <w:t xml:space="preserve">Anaphraseus</w:t>
      </w:r>
    </w:p>
    <w:p w:rsidR="00000000" w:rsidDel="00000000" w:rsidP="00000000" w:rsidRDefault="00000000" w:rsidRPr="00000000" w14:paraId="0000003B">
      <w:pPr>
        <w:spacing w:after="43" w:before="0" w:line="240" w:lineRule="auto"/>
        <w:rPr/>
      </w:pPr>
      <w:r w:rsidDel="00000000" w:rsidR="00000000" w:rsidRPr="00000000">
        <w:rPr>
          <w:rtl w:val="0"/>
        </w:rPr>
        <w:t xml:space="preserve">Across</w:t>
      </w:r>
    </w:p>
    <w:p w:rsidR="00000000" w:rsidDel="00000000" w:rsidP="00000000" w:rsidRDefault="00000000" w:rsidRPr="00000000" w14:paraId="0000003C">
      <w:pPr>
        <w:spacing w:after="43" w:before="0" w:line="240" w:lineRule="auto"/>
        <w:rPr/>
      </w:pPr>
      <w:r w:rsidDel="00000000" w:rsidR="00000000" w:rsidRPr="00000000">
        <w:rPr>
          <w:rtl w:val="0"/>
        </w:rPr>
        <w:t xml:space="preserve">WordFast Classic</w:t>
      </w:r>
    </w:p>
    <w:p w:rsidR="00000000" w:rsidDel="00000000" w:rsidP="00000000" w:rsidRDefault="00000000" w:rsidRPr="00000000" w14:paraId="0000003D">
      <w:pPr>
        <w:spacing w:after="43" w:before="0" w:line="240" w:lineRule="auto"/>
        <w:rPr/>
      </w:pPr>
      <w:r w:rsidDel="00000000" w:rsidR="00000000" w:rsidRPr="00000000">
        <w:rPr>
          <w:rtl w:val="0"/>
        </w:rPr>
        <w:t xml:space="preserve">OpenOffice</w:t>
      </w:r>
    </w:p>
    <w:tbl>
      <w:tblPr>
        <w:tblStyle w:val="Table7"/>
        <w:tblW w:w="7111.0" w:type="dxa"/>
        <w:jc w:val="left"/>
        <w:tblInd w:w="-109.00000000000003" w:type="dxa"/>
        <w:tblLayout w:type="fixed"/>
        <w:tblLook w:val="0000"/>
      </w:tblPr>
      <w:tblGrid>
        <w:gridCol w:w="7111"/>
        <w:tblGridChange w:id="0">
          <w:tblGrid>
            <w:gridCol w:w="7111"/>
          </w:tblGrid>
        </w:tblGridChange>
      </w:tblGrid>
      <w:tr>
        <w:tc>
          <w:tcPr>
            <w:shd w:fill="auto" w:val="clear"/>
          </w:tcPr>
          <w:p w:rsidR="00000000" w:rsidDel="00000000" w:rsidP="00000000" w:rsidRDefault="00000000" w:rsidRPr="00000000" w14:paraId="0000003E">
            <w:pPr>
              <w:spacing w:after="43" w:before="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F">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INTERESTS</w:t>
            </w:r>
          </w:p>
        </w:tc>
      </w:tr>
    </w:tbl>
    <w:p w:rsidR="00000000" w:rsidDel="00000000" w:rsidP="00000000" w:rsidRDefault="00000000" w:rsidRPr="00000000" w14:paraId="00000040">
      <w:pPr>
        <w:spacing w:after="43" w:before="0" w:line="240" w:lineRule="auto"/>
        <w:rPr/>
      </w:pPr>
      <w:r w:rsidDel="00000000" w:rsidR="00000000" w:rsidRPr="00000000">
        <w:rPr>
          <w:rtl w:val="0"/>
        </w:rPr>
        <w:t xml:space="preserve">Playing video games, reading, writing prose, writing poetry, watching movies and TV series, playing board games, cosplaying, going to conventions, traveling, acting, volunteer work, etc.</w:t>
      </w:r>
    </w:p>
    <w:tbl>
      <w:tblPr>
        <w:tblStyle w:val="Table8"/>
        <w:tblW w:w="9016.0" w:type="dxa"/>
        <w:jc w:val="left"/>
        <w:tblInd w:w="-108.0" w:type="dxa"/>
        <w:tblLayout w:type="fixed"/>
        <w:tblLook w:val="0000"/>
      </w:tblPr>
      <w:tblGrid>
        <w:gridCol w:w="9016"/>
        <w:tblGridChange w:id="0">
          <w:tblGrid>
            <w:gridCol w:w="9016"/>
          </w:tblGrid>
        </w:tblGridChange>
      </w:tblGrid>
      <w:tr>
        <w:tc>
          <w:tcPr>
            <w:shd w:fill="auto" w:val="clear"/>
          </w:tcPr>
          <w:p w:rsidR="00000000" w:rsidDel="00000000" w:rsidP="00000000" w:rsidRDefault="00000000" w:rsidRPr="00000000" w14:paraId="00000041">
            <w:pPr>
              <w:spacing w:after="43" w:before="0" w:line="240" w:lineRule="auto"/>
              <w:rPr>
                <w:b w:val="1"/>
              </w:rPr>
            </w:pPr>
            <w:r w:rsidDel="00000000" w:rsidR="00000000" w:rsidRPr="00000000">
              <w:rPr>
                <w:b w:val="1"/>
                <w:rtl w:val="0"/>
              </w:rPr>
              <w:t xml:space="preserve">OTHER INFORMATION AND TRAINING</w:t>
            </w:r>
          </w:p>
        </w:tc>
      </w:tr>
    </w:tbl>
    <w:p w:rsidR="00000000" w:rsidDel="00000000" w:rsidP="00000000" w:rsidRDefault="00000000" w:rsidRPr="00000000" w14:paraId="00000042">
      <w:pPr>
        <w:numPr>
          <w:ilvl w:val="0"/>
          <w:numId w:val="2"/>
        </w:numPr>
        <w:spacing w:after="43" w:before="0" w:line="240" w:lineRule="auto"/>
        <w:ind w:left="720" w:hanging="360"/>
        <w:rPr/>
      </w:pPr>
      <w:r w:rsidDel="00000000" w:rsidR="00000000" w:rsidRPr="00000000">
        <w:rPr>
          <w:rtl w:val="0"/>
        </w:rPr>
        <w:t xml:space="preserve">Intense participation in UN models from 2003 to 2008 (both in English and Spanish).</w:t>
      </w:r>
    </w:p>
    <w:p w:rsidR="00000000" w:rsidDel="00000000" w:rsidP="00000000" w:rsidRDefault="00000000" w:rsidRPr="00000000" w14:paraId="00000043">
      <w:pPr>
        <w:numPr>
          <w:ilvl w:val="0"/>
          <w:numId w:val="2"/>
        </w:numPr>
        <w:spacing w:after="43" w:before="0" w:line="240" w:lineRule="auto"/>
        <w:ind w:left="720" w:hanging="360"/>
        <w:rPr/>
      </w:pPr>
      <w:r w:rsidDel="00000000" w:rsidR="00000000" w:rsidRPr="00000000">
        <w:rPr>
          <w:rtl w:val="0"/>
        </w:rPr>
        <w:t xml:space="preserve">Volunteer group translation for the UN World Pact from English to Spanish</w:t>
      </w:r>
    </w:p>
    <w:p w:rsidR="00000000" w:rsidDel="00000000" w:rsidP="00000000" w:rsidRDefault="00000000" w:rsidRPr="00000000" w14:paraId="00000044">
      <w:pPr>
        <w:numPr>
          <w:ilvl w:val="0"/>
          <w:numId w:val="2"/>
        </w:numPr>
        <w:spacing w:after="43" w:before="0" w:line="240" w:lineRule="auto"/>
        <w:ind w:left="720" w:hanging="360"/>
        <w:rPr/>
      </w:pPr>
      <w:r w:rsidDel="00000000" w:rsidR="00000000" w:rsidRPr="00000000">
        <w:rPr>
          <w:rtl w:val="0"/>
        </w:rPr>
        <w:t xml:space="preserve">Video game localization workshop by AATI (Instructed by Federico Faccio). “Taller de traducción de videojuegos” brindado por la Asociación Argentina de Traductores e Intérpretes y dictado por Federico Faccio.</w:t>
      </w:r>
    </w:p>
    <w:p w:rsidR="00000000" w:rsidDel="00000000" w:rsidP="00000000" w:rsidRDefault="00000000" w:rsidRPr="00000000" w14:paraId="00000045">
      <w:pPr>
        <w:numPr>
          <w:ilvl w:val="0"/>
          <w:numId w:val="2"/>
        </w:numPr>
        <w:spacing w:after="43" w:before="0" w:line="240" w:lineRule="auto"/>
        <w:ind w:left="720" w:hanging="360"/>
        <w:rPr/>
      </w:pPr>
      <w:r w:rsidDel="00000000" w:rsidR="00000000" w:rsidRPr="00000000">
        <w:rPr>
          <w:rtl w:val="0"/>
        </w:rPr>
        <w:t xml:space="preserve">Introduction to Game Localization, instructed by Pablo Muñoz.</w:t>
      </w:r>
    </w:p>
    <w:p w:rsidR="00000000" w:rsidDel="00000000" w:rsidP="00000000" w:rsidRDefault="00000000" w:rsidRPr="00000000" w14:paraId="00000046">
      <w:pPr>
        <w:numPr>
          <w:ilvl w:val="0"/>
          <w:numId w:val="2"/>
        </w:numPr>
        <w:spacing w:after="43" w:before="0" w:line="240" w:lineRule="auto"/>
        <w:ind w:left="720" w:hanging="360"/>
        <w:rPr/>
      </w:pPr>
      <w:r w:rsidDel="00000000" w:rsidR="00000000" w:rsidRPr="00000000">
        <w:rPr>
          <w:rtl w:val="0"/>
        </w:rPr>
        <w:t xml:space="preserve">LocArg 2017, Translation and Localization Event, by LocArgentina, instructed by Damián Santilli</w:t>
      </w:r>
    </w:p>
    <w:p w:rsidR="00000000" w:rsidDel="00000000" w:rsidP="00000000" w:rsidRDefault="00000000" w:rsidRPr="00000000" w14:paraId="00000047">
      <w:pPr>
        <w:numPr>
          <w:ilvl w:val="0"/>
          <w:numId w:val="2"/>
        </w:numPr>
        <w:spacing w:after="43" w:before="0" w:line="240" w:lineRule="auto"/>
        <w:ind w:left="720" w:hanging="360"/>
        <w:rPr/>
      </w:pPr>
      <w:r w:rsidDel="00000000" w:rsidR="00000000" w:rsidRPr="00000000">
        <w:rPr>
          <w:rtl w:val="0"/>
        </w:rPr>
        <w:t xml:space="preserve">Video game localization workshop by Instituto Superior San Bartolomé &amp; Juan Macarlupu (Instructed by Carolina Panero). “Taller de Localización de Videojuegos” brindado por el Instituto Superior San Bartolomé y Juan Macarlupu y dictado por Carolina Panero.</w:t>
      </w:r>
    </w:p>
    <w:p w:rsidR="00000000" w:rsidDel="00000000" w:rsidP="00000000" w:rsidRDefault="00000000" w:rsidRPr="00000000" w14:paraId="00000048">
      <w:pPr>
        <w:numPr>
          <w:ilvl w:val="0"/>
          <w:numId w:val="2"/>
        </w:numPr>
        <w:spacing w:after="43" w:before="0" w:line="240" w:lineRule="auto"/>
        <w:ind w:left="720" w:hanging="360"/>
        <w:rPr/>
      </w:pPr>
      <w:r w:rsidDel="00000000" w:rsidR="00000000" w:rsidRPr="00000000">
        <w:rPr>
          <w:rtl w:val="0"/>
        </w:rPr>
        <w:t xml:space="preserve">Subtitling workshop by Instituto Superior San Bartolomé &amp; Juan Macarlupu (instructed by Carolina Panero &amp; Juan Macarlupu). “Taller de Subtitulado” brindado por el Instituto Superior San Bartolomé y Juan Macarlupu y dictado por Carolina Panero y Juan Macarlupu.</w:t>
      </w:r>
    </w:p>
    <w:p w:rsidR="00000000" w:rsidDel="00000000" w:rsidP="00000000" w:rsidRDefault="00000000" w:rsidRPr="00000000" w14:paraId="00000049">
      <w:pPr>
        <w:numPr>
          <w:ilvl w:val="0"/>
          <w:numId w:val="2"/>
        </w:numPr>
        <w:spacing w:after="43" w:before="0" w:line="240" w:lineRule="auto"/>
        <w:ind w:left="720" w:hanging="360"/>
        <w:rPr/>
      </w:pPr>
      <w:r w:rsidDel="00000000" w:rsidR="00000000" w:rsidRPr="00000000">
        <w:rPr>
          <w:rtl w:val="0"/>
        </w:rPr>
        <w:t xml:space="preserve">Videogame localization course by AATI (Instructed by Franco Scarfó &amp; Brian Rakower). “Curso de Traducción de Videojuegos” brindado  por la Asociación Argentina de Traductores e Intérpretes y dictado por Franco Scarfó y Brian Rakower.</w:t>
      </w:r>
    </w:p>
    <w:p w:rsidR="00000000" w:rsidDel="00000000" w:rsidP="00000000" w:rsidRDefault="00000000" w:rsidRPr="00000000" w14:paraId="0000004A">
      <w:pPr>
        <w:spacing w:after="43" w:before="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B">
      <w:pPr>
        <w:spacing w:after="43"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References and portfolio available upon request</w:t>
      </w:r>
    </w:p>
    <w:sectPr>
      <w:pgSz w:h="16838" w:w="11906"/>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32" w:hanging="432"/>
    </w:pPr>
    <w:rPr>
      <w:rFonts w:ascii="Verdana" w:cs="Verdana" w:eastAsia="Verdana" w:hAnsi="Verdana"/>
      <w:b w:val="1"/>
    </w:rPr>
  </w:style>
  <w:style w:type="paragraph" w:styleId="Heading2">
    <w:name w:val="heading 2"/>
    <w:basedOn w:val="Normal"/>
    <w:next w:val="Normal"/>
    <w:pPr>
      <w:keepNext w:val="1"/>
      <w:keepLines w:val="1"/>
      <w:spacing w:after="80" w:before="360" w:lineRule="auto"/>
      <w:ind w:left="576" w:hanging="576"/>
    </w:pPr>
    <w:rPr>
      <w:b w:val="1"/>
      <w:sz w:val="36"/>
      <w:szCs w:val="36"/>
    </w:rPr>
  </w:style>
  <w:style w:type="paragraph" w:styleId="Heading3">
    <w:name w:val="heading 3"/>
    <w:basedOn w:val="Normal"/>
    <w:next w:val="Normal"/>
    <w:pPr>
      <w:keepNext w:val="1"/>
      <w:keepLines w:val="1"/>
      <w:spacing w:after="80" w:before="280" w:lineRule="auto"/>
      <w:ind w:left="720" w:hanging="720"/>
    </w:pPr>
    <w:rPr>
      <w:b w:val="1"/>
      <w:sz w:val="28"/>
      <w:szCs w:val="28"/>
    </w:rPr>
  </w:style>
  <w:style w:type="paragraph" w:styleId="Heading4">
    <w:name w:val="heading 4"/>
    <w:basedOn w:val="Normal"/>
    <w:next w:val="Normal"/>
    <w:pPr>
      <w:keepNext w:val="1"/>
      <w:keepLines w:val="1"/>
      <w:spacing w:after="40" w:before="240" w:lineRule="auto"/>
      <w:ind w:left="864" w:hanging="864"/>
    </w:pPr>
    <w:rPr>
      <w:b w:val="1"/>
      <w:sz w:val="24"/>
      <w:szCs w:val="24"/>
    </w:rPr>
  </w:style>
  <w:style w:type="paragraph" w:styleId="Heading5">
    <w:name w:val="heading 5"/>
    <w:basedOn w:val="Normal"/>
    <w:next w:val="Normal"/>
    <w:pPr>
      <w:keepNext w:val="1"/>
      <w:keepLines w:val="1"/>
      <w:spacing w:after="40" w:before="220" w:lineRule="auto"/>
      <w:ind w:left="1008" w:hanging="1008"/>
    </w:pPr>
    <w:rPr>
      <w:b w:val="1"/>
      <w:sz w:val="22"/>
      <w:szCs w:val="22"/>
    </w:rPr>
  </w:style>
  <w:style w:type="paragraph" w:styleId="Heading6">
    <w:name w:val="heading 6"/>
    <w:basedOn w:val="Normal"/>
    <w:next w:val="Normal"/>
    <w:pPr>
      <w:keepNext w:val="1"/>
      <w:keepLines w:val="1"/>
      <w:spacing w:after="40" w:before="200" w:lineRule="auto"/>
      <w:ind w:left="1152" w:hanging="1152"/>
    </w:pPr>
    <w:rPr>
      <w:b w:val="1"/>
    </w:rPr>
  </w:style>
  <w:style w:type="paragraph" w:styleId="Title">
    <w:name w:val="Title"/>
    <w:basedOn w:val="Normal"/>
    <w:next w:val="Normal"/>
    <w:pPr>
      <w:keepNext w:val="1"/>
      <w:keepLines w:val="1"/>
      <w:spacing w:after="120" w:before="480" w:lineRule="auto"/>
      <w:jc w:val="left"/>
    </w:pPr>
    <w:rPr>
      <w:b w:val="1"/>
      <w:sz w:val="72"/>
      <w:szCs w:val="72"/>
    </w:rPr>
  </w:style>
  <w:style w:type="paragraph" w:styleId="Subtitle">
    <w:name w:val="Subtitle"/>
    <w:basedOn w:val="Normal"/>
    <w:next w:val="Normal"/>
    <w:pPr>
      <w:keepNext w:val="1"/>
      <w:keepLines w:val="1"/>
      <w:spacing w:after="80" w:before="360" w:lineRule="auto"/>
      <w:jc w:val="left"/>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108.0" w:type="dxa"/>
        <w:left w:w="108.0" w:type="dxa"/>
        <w:bottom w:w="108.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108.0" w:type="dxa"/>
        <w:left w:w="108.0" w:type="dxa"/>
        <w:bottom w:w="108.0" w:type="dxa"/>
        <w:right w:w="108.0" w:type="dxa"/>
      </w:tblCellMar>
    </w:tblPr>
  </w:style>
  <w:style w:type="table" w:styleId="Table7">
    <w:basedOn w:val="TableNormal"/>
    <w:tblPr>
      <w:tblStyleRowBandSize w:val="1"/>
      <w:tblStyleColBandSize w:val="1"/>
      <w:tblCellMar>
        <w:top w:w="108.0" w:type="dxa"/>
        <w:left w:w="108.0" w:type="dxa"/>
        <w:bottom w:w="108.0" w:type="dxa"/>
        <w:right w:w="108.0" w:type="dxa"/>
      </w:tblCellMar>
    </w:tblPr>
  </w:style>
  <w:style w:type="table" w:styleId="Table8">
    <w:basedOn w:val="TableNormal"/>
    <w:tblPr>
      <w:tblStyleRowBandSize w:val="1"/>
      <w:tblStyleColBandSize w:val="1"/>
      <w:tblCellMar>
        <w:top w:w="108.0" w:type="dxa"/>
        <w:left w:w="108.0" w:type="dxa"/>
        <w:bottom w:w="108.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ccident-globals.com/en/" TargetMode="External"/><Relationship Id="rId5" Type="http://schemas.openxmlformats.org/officeDocument/2006/relationships/styles" Target="styles.xml"/><Relationship Id="rId6" Type="http://schemas.openxmlformats.org/officeDocument/2006/relationships/hyperlink" Target="https://berudil.itch.io/cosa-nostra" TargetMode="External"/><Relationship Id="rId7" Type="http://schemas.openxmlformats.org/officeDocument/2006/relationships/hyperlink" Target="http://target.travel/es" TargetMode="External"/><Relationship Id="rId8" Type="http://schemas.openxmlformats.org/officeDocument/2006/relationships/hyperlink" Target="https://www.tro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