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99EC" w14:textId="77777777" w:rsidR="003D5152" w:rsidRDefault="003D5152" w:rsidP="003D5152">
      <w:pPr>
        <w:spacing w:line="288" w:lineRule="atLeast"/>
        <w:jc w:val="center"/>
        <w:rPr>
          <w:rFonts w:ascii="Arial" w:hAnsi="Arial" w:cs="Arial"/>
          <w:b/>
          <w:color w:val="333333"/>
          <w:sz w:val="22"/>
          <w:szCs w:val="22"/>
          <w:lang w:val="sv-SE"/>
        </w:rPr>
      </w:pPr>
      <w:bookmarkStart w:id="0" w:name="table1"/>
      <w:bookmarkStart w:id="1" w:name="xgraphic"/>
      <w:bookmarkStart w:id="2" w:name="s1content"/>
      <w:bookmarkEnd w:id="0"/>
      <w:bookmarkEnd w:id="1"/>
      <w:bookmarkEnd w:id="2"/>
      <w:r>
        <w:rPr>
          <w:rFonts w:ascii="Arial" w:hAnsi="Arial" w:cs="Arial"/>
          <w:b/>
          <w:color w:val="333333"/>
          <w:sz w:val="22"/>
          <w:szCs w:val="22"/>
          <w:lang w:val="sv-SE"/>
        </w:rPr>
        <w:t>R</w:t>
      </w:r>
      <w:r w:rsidR="005F0981">
        <w:rPr>
          <w:rFonts w:ascii="Arial" w:hAnsi="Arial" w:cs="Arial"/>
          <w:b/>
          <w:color w:val="333333"/>
          <w:sz w:val="22"/>
          <w:szCs w:val="22"/>
          <w:lang w:val="sv-SE"/>
        </w:rPr>
        <w:t>eze</w:t>
      </w:r>
      <w:r>
        <w:rPr>
          <w:rFonts w:ascii="Arial" w:hAnsi="Arial" w:cs="Arial"/>
          <w:b/>
          <w:color w:val="333333"/>
          <w:sz w:val="22"/>
          <w:szCs w:val="22"/>
          <w:lang w:val="sv-SE"/>
        </w:rPr>
        <w:t>ana Sela</w:t>
      </w:r>
      <w:r w:rsidR="005F0981">
        <w:rPr>
          <w:rFonts w:ascii="Arial" w:hAnsi="Arial" w:cs="Arial"/>
          <w:b/>
          <w:color w:val="333333"/>
          <w:sz w:val="22"/>
          <w:szCs w:val="22"/>
          <w:lang w:val="sv-SE"/>
        </w:rPr>
        <w:t xml:space="preserve"> Matoshi</w:t>
      </w:r>
    </w:p>
    <w:p w14:paraId="675AA323" w14:textId="77777777" w:rsidR="003D5152" w:rsidRDefault="003D5152" w:rsidP="003D5152">
      <w:pPr>
        <w:spacing w:line="288" w:lineRule="atLeast"/>
        <w:jc w:val="center"/>
        <w:rPr>
          <w:rFonts w:ascii="Arial" w:hAnsi="Arial" w:cs="Arial"/>
          <w:sz w:val="16"/>
          <w:szCs w:val="16"/>
          <w:lang w:val="sv-SE"/>
        </w:rPr>
      </w:pPr>
      <w:r>
        <w:rPr>
          <w:rFonts w:ascii="Arial" w:hAnsi="Arial" w:cs="Arial"/>
          <w:sz w:val="16"/>
          <w:szCs w:val="16"/>
          <w:lang w:val="sv-SE"/>
        </w:rPr>
        <w:t xml:space="preserve">Office address: Ilindenska bb </w:t>
      </w:r>
    </w:p>
    <w:p w14:paraId="1B315C98" w14:textId="77777777" w:rsidR="003D5152" w:rsidRDefault="003D5152" w:rsidP="003D5152">
      <w:pPr>
        <w:spacing w:line="288" w:lineRule="atLeast"/>
        <w:jc w:val="center"/>
        <w:rPr>
          <w:rFonts w:ascii="Arial" w:hAnsi="Arial" w:cs="Arial"/>
          <w:sz w:val="16"/>
          <w:szCs w:val="16"/>
        </w:rPr>
      </w:pPr>
      <w:r>
        <w:rPr>
          <w:rFonts w:ascii="Arial" w:hAnsi="Arial" w:cs="Arial"/>
          <w:sz w:val="16"/>
          <w:szCs w:val="16"/>
        </w:rPr>
        <w:t xml:space="preserve">1200 Tetovo, R. of </w:t>
      </w:r>
      <w:smartTag w:uri="urn:schemas-microsoft-com:office:smarttags" w:element="place">
        <w:smartTag w:uri="urn:schemas-microsoft-com:office:smarttags" w:element="country-region">
          <w:r>
            <w:rPr>
              <w:rFonts w:ascii="Arial" w:hAnsi="Arial" w:cs="Arial"/>
              <w:sz w:val="16"/>
              <w:szCs w:val="16"/>
            </w:rPr>
            <w:t>Macedonia</w:t>
          </w:r>
        </w:smartTag>
      </w:smartTag>
    </w:p>
    <w:p w14:paraId="4FB9F5C1" w14:textId="77777777" w:rsidR="003D5152" w:rsidRDefault="003D5152" w:rsidP="003D5152">
      <w:pPr>
        <w:spacing w:line="288" w:lineRule="atLeast"/>
        <w:jc w:val="center"/>
        <w:rPr>
          <w:rFonts w:ascii="Arial" w:hAnsi="Arial" w:cs="Arial"/>
          <w:sz w:val="16"/>
          <w:szCs w:val="16"/>
        </w:rPr>
      </w:pPr>
      <w:r>
        <w:rPr>
          <w:rFonts w:ascii="Arial" w:hAnsi="Arial" w:cs="Arial"/>
          <w:sz w:val="16"/>
          <w:szCs w:val="16"/>
        </w:rPr>
        <w:t xml:space="preserve">Phone: + 389 (0)44 356 110 </w:t>
      </w:r>
    </w:p>
    <w:p w14:paraId="2C15D258" w14:textId="77777777" w:rsidR="003D5152" w:rsidRDefault="003D5152" w:rsidP="003D5152">
      <w:pPr>
        <w:spacing w:line="288" w:lineRule="atLeast"/>
        <w:jc w:val="center"/>
        <w:rPr>
          <w:rFonts w:ascii="Arial" w:hAnsi="Arial" w:cs="Arial"/>
          <w:sz w:val="16"/>
          <w:szCs w:val="16"/>
        </w:rPr>
      </w:pPr>
      <w:r>
        <w:rPr>
          <w:rFonts w:ascii="Arial" w:hAnsi="Arial" w:cs="Arial"/>
          <w:sz w:val="16"/>
          <w:szCs w:val="16"/>
        </w:rPr>
        <w:t>E-mail: r.sela@seeu.edu.mk</w:t>
      </w:r>
    </w:p>
    <w:p w14:paraId="5C333CA7" w14:textId="77777777" w:rsidR="003D5152" w:rsidRDefault="003D5152" w:rsidP="003D5152">
      <w:pPr>
        <w:spacing w:line="288" w:lineRule="atLeast"/>
        <w:jc w:val="center"/>
        <w:rPr>
          <w:rFonts w:ascii="Arial" w:hAnsi="Arial" w:cs="Arial"/>
          <w:sz w:val="16"/>
          <w:szCs w:val="16"/>
        </w:rPr>
      </w:pPr>
      <w:r>
        <w:rPr>
          <w:rFonts w:ascii="Arial" w:hAnsi="Arial" w:cs="Arial"/>
          <w:sz w:val="16"/>
          <w:szCs w:val="16"/>
        </w:rPr>
        <w:t xml:space="preserve">Home address: 8 </w:t>
      </w:r>
      <w:proofErr w:type="spellStart"/>
      <w:r>
        <w:rPr>
          <w:rFonts w:ascii="Arial" w:hAnsi="Arial" w:cs="Arial"/>
          <w:sz w:val="16"/>
          <w:szCs w:val="16"/>
        </w:rPr>
        <w:t>Septemvri</w:t>
      </w:r>
      <w:proofErr w:type="spellEnd"/>
      <w:r>
        <w:rPr>
          <w:rFonts w:ascii="Arial" w:hAnsi="Arial" w:cs="Arial"/>
          <w:sz w:val="16"/>
          <w:szCs w:val="16"/>
        </w:rPr>
        <w:t xml:space="preserve"> 11/2  </w:t>
      </w:r>
    </w:p>
    <w:p w14:paraId="34AAC5D5" w14:textId="77777777" w:rsidR="003D5152" w:rsidRDefault="003D5152" w:rsidP="003D5152">
      <w:pPr>
        <w:spacing w:line="288" w:lineRule="atLeast"/>
        <w:jc w:val="center"/>
        <w:rPr>
          <w:rFonts w:ascii="Arial" w:hAnsi="Arial" w:cs="Arial"/>
          <w:color w:val="333333"/>
          <w:sz w:val="20"/>
          <w:szCs w:val="20"/>
        </w:rPr>
      </w:pPr>
      <w:r>
        <w:rPr>
          <w:rFonts w:ascii="Arial" w:hAnsi="Arial" w:cs="Arial"/>
          <w:sz w:val="16"/>
          <w:szCs w:val="16"/>
        </w:rPr>
        <w:t>Debar, R. of Macedonia</w:t>
      </w:r>
      <w:r>
        <w:rPr>
          <w:rFonts w:ascii="Arial" w:hAnsi="Arial" w:cs="Arial"/>
          <w:sz w:val="16"/>
          <w:szCs w:val="16"/>
        </w:rPr>
        <w:br/>
      </w:r>
      <w:r>
        <w:rPr>
          <w:rFonts w:ascii="Arial" w:hAnsi="Arial" w:cs="Arial"/>
          <w:color w:val="333333"/>
          <w:sz w:val="16"/>
          <w:szCs w:val="16"/>
        </w:rPr>
        <w:t>Cell phone: + 389 (0)70 321 092</w:t>
      </w:r>
    </w:p>
    <w:p w14:paraId="16745D30" w14:textId="77777777" w:rsidR="003D5152" w:rsidRDefault="003D5152" w:rsidP="003D5152">
      <w:pPr>
        <w:spacing w:line="288" w:lineRule="atLeast"/>
        <w:jc w:val="center"/>
        <w:rPr>
          <w:rFonts w:ascii="Arial" w:hAnsi="Arial" w:cs="Arial"/>
          <w:color w:val="333333"/>
          <w:sz w:val="20"/>
          <w:szCs w:val="20"/>
        </w:rPr>
      </w:pPr>
    </w:p>
    <w:tbl>
      <w:tblPr>
        <w:tblW w:w="12368" w:type="dxa"/>
        <w:tblCellSpacing w:w="15" w:type="dxa"/>
        <w:tblInd w:w="-63" w:type="dxa"/>
        <w:tblLook w:val="04A0" w:firstRow="1" w:lastRow="0" w:firstColumn="1" w:lastColumn="0" w:noHBand="0" w:noVBand="1"/>
      </w:tblPr>
      <w:tblGrid>
        <w:gridCol w:w="61"/>
        <w:gridCol w:w="1498"/>
        <w:gridCol w:w="668"/>
        <w:gridCol w:w="187"/>
        <w:gridCol w:w="4194"/>
        <w:gridCol w:w="2488"/>
        <w:gridCol w:w="127"/>
        <w:gridCol w:w="3145"/>
      </w:tblGrid>
      <w:tr w:rsidR="00D04E57" w14:paraId="35973526" w14:textId="77777777" w:rsidTr="001C3243">
        <w:trPr>
          <w:gridBefore w:val="1"/>
          <w:gridAfter w:val="3"/>
          <w:wBefore w:w="7" w:type="pct"/>
          <w:wAfter w:w="2302" w:type="pct"/>
          <w:tblCellSpacing w:w="15" w:type="dxa"/>
        </w:trPr>
        <w:tc>
          <w:tcPr>
            <w:tcW w:w="601" w:type="pct"/>
            <w:tcMar>
              <w:top w:w="15" w:type="dxa"/>
              <w:left w:w="15" w:type="dxa"/>
              <w:bottom w:w="15" w:type="dxa"/>
              <w:right w:w="15" w:type="dxa"/>
            </w:tcMar>
            <w:hideMark/>
          </w:tcPr>
          <w:p w14:paraId="0927C7FE" w14:textId="77777777" w:rsidR="00D04E57" w:rsidRDefault="00D04E57" w:rsidP="00D374DB">
            <w:pPr>
              <w:pStyle w:val="SectionTitle"/>
            </w:pPr>
            <w:r>
              <w:t>Personal information</w:t>
            </w:r>
          </w:p>
        </w:tc>
        <w:tc>
          <w:tcPr>
            <w:tcW w:w="2029" w:type="pct"/>
            <w:gridSpan w:val="3"/>
            <w:tcMar>
              <w:top w:w="15" w:type="dxa"/>
              <w:left w:w="15" w:type="dxa"/>
              <w:bottom w:w="15" w:type="dxa"/>
              <w:right w:w="15" w:type="dxa"/>
            </w:tcMar>
            <w:hideMark/>
          </w:tcPr>
          <w:p w14:paraId="56300EAC" w14:textId="77777777" w:rsidR="00D04E57" w:rsidRPr="008F7168" w:rsidRDefault="00D04E57">
            <w:pPr>
              <w:pStyle w:val="Address2"/>
              <w:tabs>
                <w:tab w:val="left" w:pos="2160"/>
                <w:tab w:val="right" w:pos="6444"/>
              </w:tabs>
              <w:spacing w:before="220" w:after="40" w:line="220" w:lineRule="atLeast"/>
              <w:jc w:val="both"/>
              <w:rPr>
                <w:sz w:val="18"/>
                <w:szCs w:val="18"/>
              </w:rPr>
            </w:pPr>
            <w:r w:rsidRPr="008F7168">
              <w:rPr>
                <w:sz w:val="18"/>
                <w:szCs w:val="18"/>
              </w:rPr>
              <w:t>Date of Birth: 10</w:t>
            </w:r>
            <w:r w:rsidRPr="008F7168">
              <w:rPr>
                <w:sz w:val="18"/>
                <w:szCs w:val="18"/>
                <w:vertAlign w:val="superscript"/>
              </w:rPr>
              <w:t>th</w:t>
            </w:r>
            <w:r w:rsidRPr="008F7168">
              <w:rPr>
                <w:sz w:val="18"/>
                <w:szCs w:val="18"/>
              </w:rPr>
              <w:t xml:space="preserve"> August 1974</w:t>
            </w:r>
          </w:p>
          <w:p w14:paraId="0CAFCD8E" w14:textId="77777777" w:rsidR="00D04E57" w:rsidRPr="008F7168" w:rsidRDefault="00D04E57">
            <w:pPr>
              <w:pStyle w:val="Address2"/>
              <w:tabs>
                <w:tab w:val="left" w:pos="2160"/>
                <w:tab w:val="right" w:pos="6444"/>
              </w:tabs>
              <w:spacing w:before="220" w:after="40" w:line="220" w:lineRule="atLeast"/>
              <w:jc w:val="both"/>
              <w:rPr>
                <w:sz w:val="18"/>
                <w:szCs w:val="18"/>
              </w:rPr>
            </w:pPr>
            <w:r w:rsidRPr="008F7168">
              <w:rPr>
                <w:sz w:val="18"/>
                <w:szCs w:val="18"/>
              </w:rPr>
              <w:t>Gender: Female</w:t>
            </w:r>
          </w:p>
          <w:p w14:paraId="4F6D77BC" w14:textId="77777777" w:rsidR="00D04E57" w:rsidRPr="008F7168" w:rsidRDefault="00D04E57" w:rsidP="005F0981">
            <w:pPr>
              <w:pStyle w:val="Address2"/>
              <w:tabs>
                <w:tab w:val="left" w:pos="2160"/>
                <w:tab w:val="right" w:pos="6444"/>
              </w:tabs>
              <w:spacing w:before="220" w:after="40" w:line="220" w:lineRule="atLeast"/>
              <w:jc w:val="both"/>
              <w:rPr>
                <w:sz w:val="18"/>
                <w:szCs w:val="18"/>
              </w:rPr>
            </w:pPr>
            <w:proofErr w:type="spellStart"/>
            <w:r w:rsidRPr="008F7168">
              <w:rPr>
                <w:sz w:val="18"/>
                <w:szCs w:val="18"/>
              </w:rPr>
              <w:t>Maritul</w:t>
            </w:r>
            <w:proofErr w:type="spellEnd"/>
            <w:r w:rsidRPr="008F7168">
              <w:rPr>
                <w:sz w:val="18"/>
                <w:szCs w:val="18"/>
              </w:rPr>
              <w:t xml:space="preserve"> Status: </w:t>
            </w:r>
            <w:r w:rsidR="005F0981">
              <w:rPr>
                <w:sz w:val="18"/>
                <w:szCs w:val="18"/>
              </w:rPr>
              <w:t>Married</w:t>
            </w:r>
          </w:p>
        </w:tc>
      </w:tr>
      <w:tr w:rsidR="00D04E57" w14:paraId="77192560" w14:textId="77777777" w:rsidTr="001C3243">
        <w:trPr>
          <w:gridBefore w:val="1"/>
          <w:gridAfter w:val="3"/>
          <w:wBefore w:w="7" w:type="pct"/>
          <w:wAfter w:w="2302" w:type="pct"/>
          <w:tblCellSpacing w:w="15" w:type="dxa"/>
        </w:trPr>
        <w:tc>
          <w:tcPr>
            <w:tcW w:w="601" w:type="pct"/>
            <w:tcMar>
              <w:top w:w="15" w:type="dxa"/>
              <w:left w:w="15" w:type="dxa"/>
              <w:bottom w:w="15" w:type="dxa"/>
              <w:right w:w="15" w:type="dxa"/>
            </w:tcMar>
            <w:hideMark/>
          </w:tcPr>
          <w:p w14:paraId="04DEC215" w14:textId="77777777" w:rsidR="00D04E57" w:rsidRDefault="00D04E57">
            <w:pPr>
              <w:pStyle w:val="SectionTitle"/>
            </w:pPr>
            <w:bookmarkStart w:id="3" w:name="table2"/>
            <w:bookmarkEnd w:id="3"/>
            <w:r>
              <w:t>Education</w:t>
            </w:r>
          </w:p>
        </w:tc>
        <w:tc>
          <w:tcPr>
            <w:tcW w:w="2029" w:type="pct"/>
            <w:gridSpan w:val="3"/>
            <w:tcMar>
              <w:top w:w="15" w:type="dxa"/>
              <w:left w:w="15" w:type="dxa"/>
              <w:bottom w:w="15" w:type="dxa"/>
              <w:right w:w="15" w:type="dxa"/>
            </w:tcMar>
          </w:tcPr>
          <w:p w14:paraId="70C859D8" w14:textId="77777777" w:rsidR="00D04E57" w:rsidRPr="008F7168" w:rsidRDefault="00D04E57" w:rsidP="003D5152">
            <w:pPr>
              <w:pStyle w:val="CompanyName"/>
              <w:rPr>
                <w:sz w:val="18"/>
                <w:szCs w:val="18"/>
              </w:rPr>
            </w:pPr>
            <w:r w:rsidRPr="008F7168">
              <w:rPr>
                <w:sz w:val="18"/>
                <w:szCs w:val="18"/>
              </w:rPr>
              <w:t>2010 - 2012  Master</w:t>
            </w:r>
            <w:r w:rsidR="00274434">
              <w:rPr>
                <w:sz w:val="18"/>
                <w:szCs w:val="18"/>
              </w:rPr>
              <w:t>’</w:t>
            </w:r>
            <w:r w:rsidRPr="008F7168">
              <w:rPr>
                <w:sz w:val="18"/>
                <w:szCs w:val="18"/>
              </w:rPr>
              <w:t xml:space="preserve">s degree in </w:t>
            </w:r>
            <w:r w:rsidR="00274434">
              <w:rPr>
                <w:sz w:val="18"/>
                <w:szCs w:val="18"/>
              </w:rPr>
              <w:t xml:space="preserve">Comparative </w:t>
            </w:r>
            <w:r w:rsidRPr="008F7168">
              <w:rPr>
                <w:sz w:val="18"/>
                <w:szCs w:val="18"/>
              </w:rPr>
              <w:t>Public Administration</w:t>
            </w:r>
            <w:r w:rsidR="00274434">
              <w:rPr>
                <w:sz w:val="18"/>
                <w:szCs w:val="18"/>
              </w:rPr>
              <w:t xml:space="preserve"> of the European Union, </w:t>
            </w:r>
            <w:r w:rsidRPr="008F7168">
              <w:rPr>
                <w:sz w:val="18"/>
                <w:szCs w:val="18"/>
              </w:rPr>
              <w:t>S</w:t>
            </w:r>
            <w:r w:rsidR="00274434">
              <w:rPr>
                <w:sz w:val="18"/>
                <w:szCs w:val="18"/>
              </w:rPr>
              <w:t>outh East European</w:t>
            </w:r>
            <w:r w:rsidRPr="008F7168">
              <w:rPr>
                <w:sz w:val="18"/>
                <w:szCs w:val="18"/>
              </w:rPr>
              <w:t xml:space="preserve"> University, </w:t>
            </w:r>
            <w:proofErr w:type="spellStart"/>
            <w:r w:rsidRPr="008F7168">
              <w:rPr>
                <w:sz w:val="18"/>
                <w:szCs w:val="18"/>
              </w:rPr>
              <w:t>Tetov</w:t>
            </w:r>
            <w:r w:rsidR="00FB5D5D">
              <w:rPr>
                <w:sz w:val="18"/>
                <w:szCs w:val="18"/>
              </w:rPr>
              <w:t>a</w:t>
            </w:r>
            <w:proofErr w:type="spellEnd"/>
            <w:r w:rsidR="00274434">
              <w:rPr>
                <w:sz w:val="18"/>
                <w:szCs w:val="18"/>
              </w:rPr>
              <w:t>(</w:t>
            </w:r>
            <w:r w:rsidRPr="008F7168">
              <w:rPr>
                <w:sz w:val="18"/>
                <w:szCs w:val="18"/>
              </w:rPr>
              <w:t>Macedonia</w:t>
            </w:r>
            <w:r w:rsidR="00274434">
              <w:rPr>
                <w:sz w:val="18"/>
                <w:szCs w:val="18"/>
              </w:rPr>
              <w:t>)</w:t>
            </w:r>
          </w:p>
          <w:p w14:paraId="512BB8D7" w14:textId="77777777" w:rsidR="00D04E57" w:rsidRPr="008F7168" w:rsidRDefault="00D04E57" w:rsidP="003D5152">
            <w:pPr>
              <w:pStyle w:val="CompanyName"/>
              <w:rPr>
                <w:sz w:val="18"/>
                <w:szCs w:val="18"/>
              </w:rPr>
            </w:pPr>
            <w:r w:rsidRPr="008F7168">
              <w:rPr>
                <w:sz w:val="18"/>
                <w:szCs w:val="18"/>
              </w:rPr>
              <w:t xml:space="preserve">1997 - 2001 </w:t>
            </w:r>
            <w:r w:rsidR="00274434">
              <w:rPr>
                <w:sz w:val="18"/>
                <w:szCs w:val="18"/>
              </w:rPr>
              <w:t xml:space="preserve">Faculty of Philology/Department </w:t>
            </w:r>
            <w:r w:rsidRPr="008F7168">
              <w:rPr>
                <w:sz w:val="18"/>
                <w:szCs w:val="18"/>
              </w:rPr>
              <w:t xml:space="preserve">of </w:t>
            </w:r>
            <w:r w:rsidR="004B5012">
              <w:rPr>
                <w:sz w:val="18"/>
                <w:szCs w:val="18"/>
              </w:rPr>
              <w:t>English L</w:t>
            </w:r>
            <w:r w:rsidR="00274434">
              <w:rPr>
                <w:sz w:val="18"/>
                <w:szCs w:val="18"/>
              </w:rPr>
              <w:t xml:space="preserve">anguage and Literature, </w:t>
            </w:r>
            <w:r w:rsidR="00FB5D5D">
              <w:rPr>
                <w:sz w:val="18"/>
                <w:szCs w:val="18"/>
              </w:rPr>
              <w:t xml:space="preserve">State University of </w:t>
            </w:r>
            <w:proofErr w:type="spellStart"/>
            <w:r w:rsidR="00FB5D5D">
              <w:rPr>
                <w:sz w:val="18"/>
                <w:szCs w:val="18"/>
              </w:rPr>
              <w:t>Tetova</w:t>
            </w:r>
            <w:proofErr w:type="spellEnd"/>
            <w:r w:rsidR="00FB5D5D">
              <w:rPr>
                <w:sz w:val="18"/>
                <w:szCs w:val="18"/>
              </w:rPr>
              <w:t xml:space="preserve">, </w:t>
            </w:r>
            <w:r w:rsidR="00274434">
              <w:rPr>
                <w:sz w:val="18"/>
                <w:szCs w:val="18"/>
              </w:rPr>
              <w:t>(Macedonia)</w:t>
            </w:r>
          </w:p>
          <w:p w14:paraId="155EF63C" w14:textId="77777777" w:rsidR="00D04E57" w:rsidRPr="008F7168" w:rsidRDefault="00D04E57" w:rsidP="004B5012">
            <w:pPr>
              <w:pStyle w:val="CompanyName"/>
              <w:rPr>
                <w:sz w:val="18"/>
                <w:szCs w:val="18"/>
              </w:rPr>
            </w:pPr>
            <w:r w:rsidRPr="008F7168">
              <w:rPr>
                <w:sz w:val="18"/>
                <w:szCs w:val="18"/>
              </w:rPr>
              <w:t>198</w:t>
            </w:r>
            <w:r w:rsidR="004B5012">
              <w:rPr>
                <w:sz w:val="18"/>
                <w:szCs w:val="18"/>
              </w:rPr>
              <w:t>8–1992  Secondary School, Debar (</w:t>
            </w:r>
            <w:r w:rsidRPr="008F7168">
              <w:rPr>
                <w:sz w:val="18"/>
                <w:szCs w:val="18"/>
              </w:rPr>
              <w:t>Macedonia</w:t>
            </w:r>
            <w:r w:rsidR="004B5012">
              <w:rPr>
                <w:sz w:val="18"/>
                <w:szCs w:val="18"/>
              </w:rPr>
              <w:t>)</w:t>
            </w:r>
          </w:p>
        </w:tc>
      </w:tr>
      <w:tr w:rsidR="00D04E57" w14:paraId="3A4DD1AE" w14:textId="77777777" w:rsidTr="001C3243">
        <w:trPr>
          <w:gridBefore w:val="1"/>
          <w:gridAfter w:val="3"/>
          <w:wBefore w:w="7" w:type="pct"/>
          <w:wAfter w:w="2302" w:type="pct"/>
          <w:trHeight w:val="1955"/>
          <w:tblCellSpacing w:w="15" w:type="dxa"/>
        </w:trPr>
        <w:tc>
          <w:tcPr>
            <w:tcW w:w="601" w:type="pct"/>
            <w:tcMar>
              <w:top w:w="15" w:type="dxa"/>
              <w:left w:w="15" w:type="dxa"/>
              <w:bottom w:w="15" w:type="dxa"/>
              <w:right w:w="15" w:type="dxa"/>
            </w:tcMar>
            <w:hideMark/>
          </w:tcPr>
          <w:p w14:paraId="1ABBBBF4" w14:textId="77777777" w:rsidR="00D04E57" w:rsidRDefault="00D04E57">
            <w:pPr>
              <w:pStyle w:val="SectionTitle"/>
            </w:pPr>
            <w:r>
              <w:t>Experience</w:t>
            </w:r>
          </w:p>
        </w:tc>
        <w:tc>
          <w:tcPr>
            <w:tcW w:w="2029" w:type="pct"/>
            <w:gridSpan w:val="3"/>
            <w:tcMar>
              <w:top w:w="15" w:type="dxa"/>
              <w:left w:w="15" w:type="dxa"/>
              <w:bottom w:w="15" w:type="dxa"/>
              <w:right w:w="15" w:type="dxa"/>
            </w:tcMar>
          </w:tcPr>
          <w:p w14:paraId="2F263EA8" w14:textId="77777777" w:rsidR="00D04E57" w:rsidRDefault="00D04E57" w:rsidP="003D5152">
            <w:pPr>
              <w:pStyle w:val="NormalWeb"/>
              <w:spacing w:line="288" w:lineRule="atLeast"/>
              <w:rPr>
                <w:color w:val="333333"/>
                <w:sz w:val="18"/>
                <w:szCs w:val="18"/>
              </w:rPr>
            </w:pPr>
          </w:p>
          <w:p w14:paraId="693E83A7" w14:textId="77777777" w:rsidR="00651151" w:rsidRDefault="00651151" w:rsidP="00B4509F">
            <w:pPr>
              <w:pStyle w:val="NoSpacing"/>
              <w:rPr>
                <w:b/>
                <w:sz w:val="18"/>
                <w:szCs w:val="18"/>
              </w:rPr>
            </w:pPr>
            <w:r>
              <w:rPr>
                <w:b/>
                <w:sz w:val="18"/>
                <w:szCs w:val="18"/>
              </w:rPr>
              <w:t>November 2013- Present</w:t>
            </w:r>
          </w:p>
          <w:p w14:paraId="1E4D8898" w14:textId="77777777" w:rsidR="006C1E96" w:rsidRDefault="006C1E96" w:rsidP="00B4509F">
            <w:pPr>
              <w:pStyle w:val="NoSpacing"/>
              <w:rPr>
                <w:sz w:val="18"/>
                <w:szCs w:val="18"/>
              </w:rPr>
            </w:pPr>
            <w:r>
              <w:rPr>
                <w:sz w:val="18"/>
                <w:szCs w:val="18"/>
              </w:rPr>
              <w:t>Macedonian-</w:t>
            </w:r>
            <w:proofErr w:type="spellStart"/>
            <w:r>
              <w:rPr>
                <w:sz w:val="18"/>
                <w:szCs w:val="18"/>
              </w:rPr>
              <w:t>AlbanianTranslator</w:t>
            </w:r>
            <w:proofErr w:type="spellEnd"/>
            <w:r>
              <w:rPr>
                <w:sz w:val="18"/>
                <w:szCs w:val="18"/>
              </w:rPr>
              <w:t xml:space="preserve"> </w:t>
            </w:r>
            <w:r w:rsidR="00651151">
              <w:rPr>
                <w:sz w:val="18"/>
                <w:szCs w:val="18"/>
              </w:rPr>
              <w:t xml:space="preserve">of </w:t>
            </w:r>
            <w:proofErr w:type="spellStart"/>
            <w:r w:rsidR="00651151">
              <w:rPr>
                <w:sz w:val="18"/>
                <w:szCs w:val="18"/>
              </w:rPr>
              <w:t>Komercijalna</w:t>
            </w:r>
            <w:proofErr w:type="spellEnd"/>
            <w:r w:rsidR="00651151">
              <w:rPr>
                <w:sz w:val="18"/>
                <w:szCs w:val="18"/>
              </w:rPr>
              <w:t xml:space="preserve"> Banka AD Skopje</w:t>
            </w:r>
            <w:r>
              <w:rPr>
                <w:sz w:val="18"/>
                <w:szCs w:val="18"/>
              </w:rPr>
              <w:t xml:space="preserve">, </w:t>
            </w:r>
            <w:hyperlink r:id="rId5" w:history="1">
              <w:r w:rsidRPr="00FB3947">
                <w:rPr>
                  <w:rStyle w:val="Hyperlink"/>
                  <w:sz w:val="18"/>
                  <w:szCs w:val="18"/>
                </w:rPr>
                <w:t>www.kb.mk</w:t>
              </w:r>
            </w:hyperlink>
          </w:p>
          <w:p w14:paraId="1F7DEA6A" w14:textId="77777777" w:rsidR="006C1E96" w:rsidRDefault="006C1E96" w:rsidP="00B4509F">
            <w:pPr>
              <w:pStyle w:val="NoSpacing"/>
              <w:rPr>
                <w:sz w:val="18"/>
                <w:szCs w:val="18"/>
              </w:rPr>
            </w:pPr>
          </w:p>
          <w:p w14:paraId="3C96AB04" w14:textId="77777777" w:rsidR="00D04E57" w:rsidRPr="00B4509F" w:rsidRDefault="00D04E57" w:rsidP="00B4509F">
            <w:pPr>
              <w:pStyle w:val="NoSpacing"/>
              <w:rPr>
                <w:b/>
                <w:sz w:val="18"/>
                <w:szCs w:val="18"/>
              </w:rPr>
            </w:pPr>
            <w:r w:rsidRPr="00B4509F">
              <w:rPr>
                <w:b/>
                <w:sz w:val="18"/>
                <w:szCs w:val="18"/>
              </w:rPr>
              <w:t xml:space="preserve">July 2006 – Present </w:t>
            </w:r>
          </w:p>
          <w:p w14:paraId="7B2B8F5E" w14:textId="77777777" w:rsidR="00D04E57" w:rsidRPr="00B4509F" w:rsidRDefault="00D04E57" w:rsidP="00B4509F">
            <w:pPr>
              <w:pStyle w:val="NoSpacing"/>
              <w:rPr>
                <w:sz w:val="18"/>
                <w:szCs w:val="18"/>
              </w:rPr>
            </w:pPr>
            <w:r w:rsidRPr="00B4509F">
              <w:rPr>
                <w:sz w:val="18"/>
                <w:szCs w:val="18"/>
              </w:rPr>
              <w:t xml:space="preserve">Assistant to the Rector, </w:t>
            </w:r>
            <w:proofErr w:type="spellStart"/>
            <w:r w:rsidRPr="00B4509F">
              <w:rPr>
                <w:sz w:val="18"/>
                <w:szCs w:val="18"/>
              </w:rPr>
              <w:t>South</w:t>
            </w:r>
            <w:r w:rsidR="00FB5D5D">
              <w:rPr>
                <w:sz w:val="18"/>
                <w:szCs w:val="18"/>
              </w:rPr>
              <w:t>East</w:t>
            </w:r>
            <w:proofErr w:type="spellEnd"/>
            <w:r w:rsidR="00FB5D5D">
              <w:rPr>
                <w:sz w:val="18"/>
                <w:szCs w:val="18"/>
              </w:rPr>
              <w:t xml:space="preserve"> European University, </w:t>
            </w:r>
            <w:proofErr w:type="spellStart"/>
            <w:r w:rsidR="00FB5D5D">
              <w:rPr>
                <w:sz w:val="18"/>
                <w:szCs w:val="18"/>
              </w:rPr>
              <w:t>Tetova</w:t>
            </w:r>
            <w:proofErr w:type="spellEnd"/>
            <w:r w:rsidR="00274434">
              <w:rPr>
                <w:sz w:val="18"/>
                <w:szCs w:val="18"/>
              </w:rPr>
              <w:t>(Macedonia)</w:t>
            </w:r>
            <w:hyperlink r:id="rId6" w:history="1">
              <w:r w:rsidR="00F001C2" w:rsidRPr="00A275E6">
                <w:rPr>
                  <w:rStyle w:val="Hyperlink"/>
                  <w:sz w:val="18"/>
                  <w:szCs w:val="18"/>
                </w:rPr>
                <w:t>www.seeu.edu.mk</w:t>
              </w:r>
            </w:hyperlink>
          </w:p>
          <w:p w14:paraId="5127FDF6" w14:textId="77777777" w:rsidR="00D04E57" w:rsidRDefault="00D04E57" w:rsidP="00B4509F">
            <w:pPr>
              <w:pStyle w:val="NoSpacing"/>
            </w:pPr>
          </w:p>
          <w:p w14:paraId="0646A71A" w14:textId="77777777" w:rsidR="00D04E57" w:rsidRPr="00B4509F" w:rsidRDefault="00D04E57" w:rsidP="00B4509F">
            <w:pPr>
              <w:pStyle w:val="NoSpacing"/>
              <w:rPr>
                <w:b/>
                <w:sz w:val="18"/>
                <w:szCs w:val="18"/>
              </w:rPr>
            </w:pPr>
            <w:r w:rsidRPr="00B4509F">
              <w:rPr>
                <w:b/>
                <w:sz w:val="18"/>
                <w:szCs w:val="18"/>
              </w:rPr>
              <w:t>February 2003 – July 2006</w:t>
            </w:r>
          </w:p>
          <w:p w14:paraId="5F855707" w14:textId="77777777" w:rsidR="00D04E57" w:rsidRPr="00B4509F" w:rsidRDefault="009C5BE8" w:rsidP="00B4509F">
            <w:pPr>
              <w:pStyle w:val="NoSpacing"/>
              <w:rPr>
                <w:sz w:val="18"/>
                <w:szCs w:val="18"/>
              </w:rPr>
            </w:pPr>
            <w:r>
              <w:rPr>
                <w:sz w:val="18"/>
                <w:szCs w:val="18"/>
              </w:rPr>
              <w:t>Full-time t</w:t>
            </w:r>
            <w:r w:rsidR="00D04E57">
              <w:rPr>
                <w:sz w:val="18"/>
                <w:szCs w:val="18"/>
              </w:rPr>
              <w:t xml:space="preserve">ranslator/interpreter at </w:t>
            </w:r>
            <w:r w:rsidR="00D04E57" w:rsidRPr="00B4509F">
              <w:rPr>
                <w:sz w:val="18"/>
                <w:szCs w:val="18"/>
              </w:rPr>
              <w:t>South Ea</w:t>
            </w:r>
            <w:r w:rsidR="00FB5D5D">
              <w:rPr>
                <w:sz w:val="18"/>
                <w:szCs w:val="18"/>
              </w:rPr>
              <w:t xml:space="preserve">st European University in </w:t>
            </w:r>
            <w:proofErr w:type="spellStart"/>
            <w:r w:rsidR="00FB5D5D">
              <w:rPr>
                <w:sz w:val="18"/>
                <w:szCs w:val="18"/>
              </w:rPr>
              <w:t>Tetova</w:t>
            </w:r>
            <w:proofErr w:type="spellEnd"/>
            <w:r w:rsidR="00D04E57">
              <w:rPr>
                <w:sz w:val="18"/>
                <w:szCs w:val="18"/>
              </w:rPr>
              <w:t>,</w:t>
            </w:r>
            <w:r w:rsidR="00274434">
              <w:rPr>
                <w:sz w:val="18"/>
                <w:szCs w:val="18"/>
              </w:rPr>
              <w:t>(Macedonia)</w:t>
            </w:r>
          </w:p>
          <w:p w14:paraId="1968856E" w14:textId="77777777" w:rsidR="00D04E57" w:rsidRDefault="00D04E57" w:rsidP="003D5152">
            <w:pPr>
              <w:pStyle w:val="NormalWeb"/>
              <w:spacing w:line="288" w:lineRule="atLeast"/>
              <w:rPr>
                <w:color w:val="333333"/>
                <w:sz w:val="18"/>
                <w:szCs w:val="18"/>
              </w:rPr>
            </w:pPr>
            <w:r w:rsidRPr="003D5152">
              <w:rPr>
                <w:b/>
                <w:color w:val="333333"/>
                <w:sz w:val="18"/>
                <w:szCs w:val="18"/>
              </w:rPr>
              <w:t>September 2000 - February 2003</w:t>
            </w:r>
            <w:r>
              <w:rPr>
                <w:color w:val="333333"/>
                <w:sz w:val="18"/>
                <w:szCs w:val="18"/>
              </w:rPr>
              <w:t xml:space="preserve">                                                         English professor in the Secondary School “Zdravko </w:t>
            </w:r>
            <w:proofErr w:type="spellStart"/>
            <w:r>
              <w:rPr>
                <w:color w:val="333333"/>
                <w:sz w:val="18"/>
                <w:szCs w:val="18"/>
              </w:rPr>
              <w:t>Çoçkovski</w:t>
            </w:r>
            <w:proofErr w:type="spellEnd"/>
            <w:r>
              <w:rPr>
                <w:color w:val="333333"/>
                <w:sz w:val="18"/>
                <w:szCs w:val="18"/>
              </w:rPr>
              <w:t xml:space="preserve">”.    </w:t>
            </w:r>
            <w:r w:rsidR="00274434">
              <w:rPr>
                <w:color w:val="333333"/>
                <w:sz w:val="18"/>
                <w:szCs w:val="18"/>
              </w:rPr>
              <w:t xml:space="preserve">                          Debar </w:t>
            </w:r>
            <w:r w:rsidR="00274434">
              <w:rPr>
                <w:sz w:val="18"/>
                <w:szCs w:val="18"/>
              </w:rPr>
              <w:t>(Macedonia)</w:t>
            </w:r>
          </w:p>
          <w:p w14:paraId="59D3974A" w14:textId="77777777" w:rsidR="00D04E57" w:rsidRDefault="00D04E57" w:rsidP="003D5152">
            <w:pPr>
              <w:pStyle w:val="NormalWeb"/>
              <w:spacing w:line="288" w:lineRule="atLeast"/>
              <w:rPr>
                <w:color w:val="333333"/>
                <w:sz w:val="18"/>
                <w:szCs w:val="18"/>
              </w:rPr>
            </w:pPr>
            <w:r w:rsidRPr="003D5152">
              <w:rPr>
                <w:b/>
                <w:color w:val="333333"/>
                <w:sz w:val="18"/>
                <w:szCs w:val="18"/>
              </w:rPr>
              <w:t>April- September 1999</w:t>
            </w:r>
            <w:r>
              <w:rPr>
                <w:color w:val="333333"/>
                <w:sz w:val="18"/>
                <w:szCs w:val="18"/>
              </w:rPr>
              <w:t xml:space="preserve">                                                                         Part-time translator (during the Kosovo Crisis)                          Simultaneous and written translations, consultant in different humanitarian organisations such as </w:t>
            </w:r>
            <w:proofErr w:type="spellStart"/>
            <w:r>
              <w:rPr>
                <w:color w:val="333333"/>
                <w:sz w:val="18"/>
                <w:szCs w:val="18"/>
              </w:rPr>
              <w:t>Sorros</w:t>
            </w:r>
            <w:proofErr w:type="spellEnd"/>
            <w:r>
              <w:rPr>
                <w:color w:val="333333"/>
                <w:sz w:val="18"/>
                <w:szCs w:val="18"/>
              </w:rPr>
              <w:t xml:space="preserve">, </w:t>
            </w:r>
            <w:proofErr w:type="spellStart"/>
            <w:r>
              <w:rPr>
                <w:color w:val="333333"/>
                <w:sz w:val="18"/>
                <w:szCs w:val="18"/>
              </w:rPr>
              <w:t>Medicans</w:t>
            </w:r>
            <w:proofErr w:type="spellEnd"/>
            <w:r>
              <w:rPr>
                <w:color w:val="333333"/>
                <w:sz w:val="18"/>
                <w:szCs w:val="18"/>
              </w:rPr>
              <w:t xml:space="preserve"> Sans Frontiers, and World Food Program</w:t>
            </w:r>
          </w:p>
          <w:p w14:paraId="255FD2EB" w14:textId="77777777" w:rsidR="00D04E57" w:rsidRDefault="00D04E57" w:rsidP="003D5152">
            <w:pPr>
              <w:pStyle w:val="NormalWeb"/>
              <w:spacing w:line="288" w:lineRule="atLeast"/>
              <w:rPr>
                <w:color w:val="333333"/>
                <w:sz w:val="18"/>
                <w:szCs w:val="18"/>
              </w:rPr>
            </w:pPr>
            <w:r w:rsidRPr="003D5152">
              <w:rPr>
                <w:b/>
                <w:color w:val="333333"/>
                <w:sz w:val="18"/>
                <w:szCs w:val="18"/>
              </w:rPr>
              <w:t xml:space="preserve">September 1999 - March 2000                                                                 </w:t>
            </w:r>
            <w:r>
              <w:rPr>
                <w:color w:val="333333"/>
                <w:sz w:val="18"/>
                <w:szCs w:val="18"/>
              </w:rPr>
              <w:t xml:space="preserve">Local Self - Government, Program CREDO “Inter-border cooperation between local governments of municipalities Debar and </w:t>
            </w:r>
            <w:proofErr w:type="spellStart"/>
            <w:r>
              <w:rPr>
                <w:color w:val="333333"/>
                <w:sz w:val="18"/>
                <w:szCs w:val="18"/>
              </w:rPr>
              <w:lastRenderedPageBreak/>
              <w:t>Peshkopea</w:t>
            </w:r>
            <w:proofErr w:type="spellEnd"/>
            <w:r>
              <w:rPr>
                <w:color w:val="333333"/>
                <w:sz w:val="18"/>
                <w:szCs w:val="18"/>
              </w:rPr>
              <w:t xml:space="preserve">, </w:t>
            </w:r>
            <w:proofErr w:type="spellStart"/>
            <w:r>
              <w:rPr>
                <w:color w:val="333333"/>
                <w:sz w:val="18"/>
                <w:szCs w:val="18"/>
              </w:rPr>
              <w:t>R.of</w:t>
            </w:r>
            <w:proofErr w:type="spellEnd"/>
            <w:r>
              <w:rPr>
                <w:color w:val="333333"/>
                <w:sz w:val="18"/>
                <w:szCs w:val="18"/>
              </w:rPr>
              <w:t xml:space="preserve"> Albania” - financed by Phare foundation.                     Debar</w:t>
            </w:r>
            <w:r w:rsidR="00274434">
              <w:rPr>
                <w:sz w:val="18"/>
                <w:szCs w:val="18"/>
              </w:rPr>
              <w:t>(Macedonia)</w:t>
            </w:r>
          </w:p>
          <w:p w14:paraId="682B3D76" w14:textId="77777777" w:rsidR="00D04E57" w:rsidRDefault="00D04E57" w:rsidP="003D5152">
            <w:pPr>
              <w:pStyle w:val="NormalWeb"/>
              <w:spacing w:line="288" w:lineRule="atLeast"/>
              <w:rPr>
                <w:color w:val="333333"/>
                <w:sz w:val="18"/>
                <w:szCs w:val="18"/>
              </w:rPr>
            </w:pPr>
            <w:r w:rsidRPr="003D5152">
              <w:rPr>
                <w:b/>
                <w:color w:val="333333"/>
                <w:sz w:val="18"/>
                <w:szCs w:val="18"/>
              </w:rPr>
              <w:t xml:space="preserve">1997 - 1998                                                                                                  </w:t>
            </w:r>
            <w:r>
              <w:rPr>
                <w:color w:val="333333"/>
                <w:sz w:val="18"/>
                <w:szCs w:val="18"/>
              </w:rPr>
              <w:t>Airport Skopje, “Hambur</w:t>
            </w:r>
            <w:r w:rsidR="00274434">
              <w:rPr>
                <w:color w:val="333333"/>
                <w:sz w:val="18"/>
                <w:szCs w:val="18"/>
              </w:rPr>
              <w:t xml:space="preserve">g Airlines” Air Company, Skopje </w:t>
            </w:r>
            <w:r w:rsidR="00274434">
              <w:rPr>
                <w:sz w:val="18"/>
                <w:szCs w:val="18"/>
              </w:rPr>
              <w:t>(Macedonia)</w:t>
            </w:r>
          </w:p>
          <w:p w14:paraId="5DE1CBA1" w14:textId="77777777" w:rsidR="00D04E57" w:rsidRPr="008F7168" w:rsidRDefault="00D04E57" w:rsidP="00274434">
            <w:pPr>
              <w:pStyle w:val="CompanyName"/>
            </w:pPr>
            <w:r w:rsidRPr="00D04E57">
              <w:rPr>
                <w:b/>
                <w:sz w:val="18"/>
                <w:szCs w:val="18"/>
              </w:rPr>
              <w:t xml:space="preserve">1993-1996                                                                                               </w:t>
            </w:r>
            <w:r w:rsidRPr="00D04E57">
              <w:rPr>
                <w:sz w:val="18"/>
                <w:szCs w:val="18"/>
              </w:rPr>
              <w:t>Travel Agency “Flo</w:t>
            </w:r>
            <w:r w:rsidR="00274434">
              <w:rPr>
                <w:sz w:val="18"/>
                <w:szCs w:val="18"/>
              </w:rPr>
              <w:t xml:space="preserve">rina”, </w:t>
            </w:r>
            <w:r w:rsidRPr="00D04E57">
              <w:rPr>
                <w:sz w:val="18"/>
                <w:szCs w:val="18"/>
              </w:rPr>
              <w:t xml:space="preserve">Debar </w:t>
            </w:r>
            <w:r w:rsidR="00274434">
              <w:rPr>
                <w:sz w:val="18"/>
                <w:szCs w:val="18"/>
              </w:rPr>
              <w:t>(Macedonia)</w:t>
            </w:r>
          </w:p>
        </w:tc>
      </w:tr>
      <w:tr w:rsidR="001C3243" w14:paraId="12994C25" w14:textId="77777777" w:rsidTr="001C3243">
        <w:trPr>
          <w:gridBefore w:val="1"/>
          <w:gridAfter w:val="3"/>
          <w:wBefore w:w="7" w:type="pct"/>
          <w:wAfter w:w="2302" w:type="pct"/>
          <w:trHeight w:val="1230"/>
          <w:tblCellSpacing w:w="15" w:type="dxa"/>
        </w:trPr>
        <w:tc>
          <w:tcPr>
            <w:tcW w:w="601" w:type="pct"/>
            <w:tcMar>
              <w:top w:w="15" w:type="dxa"/>
              <w:left w:w="15" w:type="dxa"/>
              <w:bottom w:w="15" w:type="dxa"/>
              <w:right w:w="15" w:type="dxa"/>
            </w:tcMar>
            <w:hideMark/>
          </w:tcPr>
          <w:p w14:paraId="5671D328" w14:textId="77777777" w:rsidR="001C3243" w:rsidRDefault="001C3243" w:rsidP="008907E5">
            <w:pPr>
              <w:pStyle w:val="SectionTitle"/>
            </w:pPr>
            <w:r>
              <w:lastRenderedPageBreak/>
              <w:t>Languages</w:t>
            </w:r>
          </w:p>
        </w:tc>
        <w:tc>
          <w:tcPr>
            <w:tcW w:w="2029" w:type="pct"/>
            <w:gridSpan w:val="3"/>
            <w:tcMar>
              <w:top w:w="15" w:type="dxa"/>
              <w:left w:w="15" w:type="dxa"/>
              <w:bottom w:w="15" w:type="dxa"/>
              <w:right w:w="15" w:type="dxa"/>
            </w:tcMar>
            <w:hideMark/>
          </w:tcPr>
          <w:p w14:paraId="67BE824A" w14:textId="77777777" w:rsidR="001C3243" w:rsidRDefault="001C3243" w:rsidP="004B5012">
            <w:pPr>
              <w:pStyle w:val="NormalWeb"/>
              <w:spacing w:line="288" w:lineRule="atLeast"/>
              <w:rPr>
                <w:color w:val="333333"/>
                <w:sz w:val="18"/>
                <w:szCs w:val="18"/>
              </w:rPr>
            </w:pPr>
            <w:r>
              <w:rPr>
                <w:color w:val="333333"/>
                <w:sz w:val="18"/>
                <w:szCs w:val="18"/>
              </w:rPr>
              <w:t xml:space="preserve">Albanian: mother tongue                                                               Macedonian: excellent in speaking, listening, and writing                   English: excellent in speaking and listening, and writing                   Turkish: basic skills                                                                               Italian: basic skills                 </w:t>
            </w:r>
          </w:p>
        </w:tc>
      </w:tr>
      <w:tr w:rsidR="001C3243" w14:paraId="0767D54F" w14:textId="77777777" w:rsidTr="001C3243">
        <w:trPr>
          <w:gridBefore w:val="1"/>
          <w:wBefore w:w="7" w:type="pct"/>
          <w:tblCellSpacing w:w="15" w:type="dxa"/>
        </w:trPr>
        <w:tc>
          <w:tcPr>
            <w:tcW w:w="601" w:type="pct"/>
            <w:tcMar>
              <w:top w:w="15" w:type="dxa"/>
              <w:left w:w="15" w:type="dxa"/>
              <w:bottom w:w="15" w:type="dxa"/>
              <w:right w:w="15" w:type="dxa"/>
            </w:tcMar>
          </w:tcPr>
          <w:p w14:paraId="1E0AD334" w14:textId="77777777" w:rsidR="001C3243" w:rsidRDefault="001C3243">
            <w:pPr>
              <w:pStyle w:val="NormalWeb"/>
              <w:spacing w:line="288" w:lineRule="atLeast"/>
              <w:rPr>
                <w:rFonts w:ascii="Arial" w:hAnsi="Arial" w:cs="Arial"/>
                <w:color w:val="333333"/>
                <w:sz w:val="20"/>
                <w:szCs w:val="20"/>
              </w:rPr>
            </w:pPr>
          </w:p>
        </w:tc>
        <w:tc>
          <w:tcPr>
            <w:tcW w:w="2029" w:type="pct"/>
            <w:gridSpan w:val="3"/>
            <w:tcMar>
              <w:top w:w="15" w:type="dxa"/>
              <w:left w:w="15" w:type="dxa"/>
              <w:bottom w:w="15" w:type="dxa"/>
              <w:right w:w="15" w:type="dxa"/>
            </w:tcMar>
          </w:tcPr>
          <w:p w14:paraId="2055285E" w14:textId="77777777" w:rsidR="001C3243" w:rsidRDefault="001C3243">
            <w:pPr>
              <w:pStyle w:val="NormalWeb"/>
              <w:spacing w:line="288" w:lineRule="atLeast"/>
              <w:rPr>
                <w:rFonts w:ascii="Arial" w:hAnsi="Arial" w:cs="Arial"/>
                <w:color w:val="333333"/>
                <w:sz w:val="20"/>
                <w:szCs w:val="20"/>
              </w:rPr>
            </w:pPr>
          </w:p>
        </w:tc>
        <w:tc>
          <w:tcPr>
            <w:tcW w:w="2302" w:type="pct"/>
            <w:gridSpan w:val="3"/>
            <w:tcMar>
              <w:top w:w="15" w:type="dxa"/>
              <w:left w:w="15" w:type="dxa"/>
              <w:bottom w:w="15" w:type="dxa"/>
              <w:right w:w="15" w:type="dxa"/>
            </w:tcMar>
          </w:tcPr>
          <w:p w14:paraId="7DFA53A5" w14:textId="77777777" w:rsidR="001C3243" w:rsidRDefault="001C3243">
            <w:pPr>
              <w:pStyle w:val="NormalWeb"/>
              <w:spacing w:line="288" w:lineRule="atLeast"/>
              <w:rPr>
                <w:bCs/>
                <w:color w:val="333333"/>
                <w:sz w:val="20"/>
                <w:szCs w:val="20"/>
              </w:rPr>
            </w:pPr>
          </w:p>
        </w:tc>
      </w:tr>
      <w:tr w:rsidR="001C3243" w14:paraId="458E44EE" w14:textId="77777777" w:rsidTr="001C3243">
        <w:trPr>
          <w:gridBefore w:val="1"/>
          <w:gridAfter w:val="3"/>
          <w:wBefore w:w="7" w:type="pct"/>
          <w:wAfter w:w="2302" w:type="pct"/>
          <w:tblCellSpacing w:w="15" w:type="dxa"/>
        </w:trPr>
        <w:tc>
          <w:tcPr>
            <w:tcW w:w="601" w:type="pct"/>
            <w:tcMar>
              <w:top w:w="15" w:type="dxa"/>
              <w:left w:w="15" w:type="dxa"/>
              <w:bottom w:w="15" w:type="dxa"/>
              <w:right w:w="15" w:type="dxa"/>
            </w:tcMar>
            <w:hideMark/>
          </w:tcPr>
          <w:p w14:paraId="356EEE9F" w14:textId="77777777" w:rsidR="001C3243" w:rsidRDefault="001C3243">
            <w:pPr>
              <w:pStyle w:val="SectionTitle"/>
            </w:pPr>
            <w:r>
              <w:t>References  available from:</w:t>
            </w:r>
          </w:p>
        </w:tc>
        <w:tc>
          <w:tcPr>
            <w:tcW w:w="2029" w:type="pct"/>
            <w:gridSpan w:val="3"/>
            <w:tcMar>
              <w:top w:w="15" w:type="dxa"/>
              <w:left w:w="15" w:type="dxa"/>
              <w:bottom w:w="15" w:type="dxa"/>
              <w:right w:w="15" w:type="dxa"/>
            </w:tcMar>
            <w:hideMark/>
          </w:tcPr>
          <w:p w14:paraId="7BC52911" w14:textId="77777777" w:rsidR="00651151" w:rsidRPr="00651151" w:rsidRDefault="00651151" w:rsidP="00651151">
            <w:pPr>
              <w:pStyle w:val="Objective"/>
              <w:tabs>
                <w:tab w:val="right" w:pos="6498"/>
              </w:tabs>
              <w:ind w:right="126"/>
              <w:rPr>
                <w:sz w:val="18"/>
                <w:szCs w:val="18"/>
              </w:rPr>
            </w:pPr>
            <w:r>
              <w:rPr>
                <w:sz w:val="18"/>
                <w:szCs w:val="18"/>
              </w:rPr>
              <w:t xml:space="preserve">MA Andrej </w:t>
            </w:r>
            <w:proofErr w:type="spellStart"/>
            <w:r>
              <w:rPr>
                <w:sz w:val="18"/>
                <w:szCs w:val="18"/>
              </w:rPr>
              <w:t>Jovkovski</w:t>
            </w:r>
            <w:proofErr w:type="spellEnd"/>
            <w:r>
              <w:rPr>
                <w:sz w:val="18"/>
                <w:szCs w:val="18"/>
              </w:rPr>
              <w:t xml:space="preserve">, Marketing and Communications Manager at </w:t>
            </w:r>
            <w:proofErr w:type="spellStart"/>
            <w:r>
              <w:rPr>
                <w:sz w:val="18"/>
                <w:szCs w:val="18"/>
              </w:rPr>
              <w:t>Komercijalna</w:t>
            </w:r>
            <w:proofErr w:type="spellEnd"/>
            <w:r>
              <w:rPr>
                <w:sz w:val="18"/>
                <w:szCs w:val="18"/>
              </w:rPr>
              <w:t xml:space="preserve"> Banka AD Skopje, </w:t>
            </w:r>
            <w:hyperlink r:id="rId7" w:history="1">
              <w:r w:rsidRPr="00FB3947">
                <w:rPr>
                  <w:rStyle w:val="Hyperlink"/>
                  <w:sz w:val="18"/>
                  <w:szCs w:val="18"/>
                  <w:shd w:val="clear" w:color="auto" w:fill="FFFFFF"/>
                </w:rPr>
                <w:t>Andrej.Jovkovski@kb.com.mk</w:t>
              </w:r>
            </w:hyperlink>
          </w:p>
          <w:p w14:paraId="55C5732D" w14:textId="77777777" w:rsidR="006C1E96" w:rsidRDefault="006C1E96" w:rsidP="006C1E96">
            <w:pPr>
              <w:shd w:val="clear" w:color="auto" w:fill="FFFFFF"/>
              <w:rPr>
                <w:sz w:val="18"/>
                <w:szCs w:val="18"/>
              </w:rPr>
            </w:pPr>
            <w:r>
              <w:rPr>
                <w:sz w:val="18"/>
                <w:szCs w:val="18"/>
              </w:rPr>
              <w:t xml:space="preserve">Alchemy Translations http://alchemytranlations.com, Daria </w:t>
            </w:r>
            <w:proofErr w:type="spellStart"/>
            <w:r>
              <w:rPr>
                <w:sz w:val="18"/>
                <w:szCs w:val="18"/>
              </w:rPr>
              <w:t>Galaktionova</w:t>
            </w:r>
            <w:proofErr w:type="spellEnd"/>
            <w:r>
              <w:rPr>
                <w:sz w:val="18"/>
                <w:szCs w:val="18"/>
              </w:rPr>
              <w:t xml:space="preserve">, Project Manager </w:t>
            </w:r>
            <w:hyperlink r:id="rId8" w:history="1">
              <w:r w:rsidRPr="00FB3947">
                <w:rPr>
                  <w:rStyle w:val="Hyperlink"/>
                  <w:sz w:val="18"/>
                  <w:szCs w:val="18"/>
                </w:rPr>
                <w:t>daia@alchemytranslations.com</w:t>
              </w:r>
            </w:hyperlink>
          </w:p>
          <w:p w14:paraId="12E064E2" w14:textId="77777777" w:rsidR="006C1E96" w:rsidRDefault="006C1E96" w:rsidP="006C1E96">
            <w:pPr>
              <w:shd w:val="clear" w:color="auto" w:fill="FFFFFF"/>
              <w:rPr>
                <w:sz w:val="18"/>
                <w:szCs w:val="18"/>
              </w:rPr>
            </w:pPr>
          </w:p>
          <w:p w14:paraId="458AFC48" w14:textId="77777777" w:rsidR="006C1E96" w:rsidRDefault="006C1E96" w:rsidP="006C1E96">
            <w:pPr>
              <w:shd w:val="clear" w:color="auto" w:fill="FFFFFF"/>
              <w:rPr>
                <w:rFonts w:ascii="Arial" w:hAnsi="Arial" w:cs="Arial"/>
                <w:color w:val="500050"/>
              </w:rPr>
            </w:pPr>
            <w:r>
              <w:rPr>
                <w:sz w:val="18"/>
                <w:szCs w:val="18"/>
              </w:rPr>
              <w:t xml:space="preserve">Kantar Public </w:t>
            </w:r>
            <w:hyperlink r:id="rId9" w:history="1">
              <w:r w:rsidRPr="00FB3947">
                <w:rPr>
                  <w:rStyle w:val="Hyperlink"/>
                  <w:sz w:val="18"/>
                  <w:szCs w:val="18"/>
                </w:rPr>
                <w:t>www.kantarpublic.com</w:t>
              </w:r>
            </w:hyperlink>
            <w:r>
              <w:rPr>
                <w:sz w:val="18"/>
                <w:szCs w:val="18"/>
              </w:rPr>
              <w:t xml:space="preserve">, Anna </w:t>
            </w:r>
            <w:proofErr w:type="spellStart"/>
            <w:r>
              <w:rPr>
                <w:sz w:val="18"/>
                <w:szCs w:val="18"/>
              </w:rPr>
              <w:t>Zemblicka</w:t>
            </w:r>
            <w:proofErr w:type="spellEnd"/>
            <w:r>
              <w:rPr>
                <w:sz w:val="18"/>
                <w:szCs w:val="18"/>
              </w:rPr>
              <w:t xml:space="preserve">, Translation coordinator, </w:t>
            </w:r>
            <w:r w:rsidRPr="006C1E96">
              <w:rPr>
                <w:sz w:val="18"/>
                <w:szCs w:val="18"/>
              </w:rPr>
              <w:t>zemblicka.anna@gmail.com</w:t>
            </w:r>
          </w:p>
          <w:p w14:paraId="7FFD2940" w14:textId="77777777" w:rsidR="001C3243" w:rsidRDefault="001C3243" w:rsidP="006C1E96">
            <w:pPr>
              <w:pStyle w:val="Objective"/>
              <w:tabs>
                <w:tab w:val="right" w:pos="6498"/>
              </w:tabs>
              <w:ind w:right="126"/>
              <w:jc w:val="both"/>
              <w:rPr>
                <w:sz w:val="18"/>
                <w:szCs w:val="18"/>
              </w:rPr>
            </w:pPr>
            <w:r>
              <w:rPr>
                <w:sz w:val="18"/>
                <w:szCs w:val="18"/>
              </w:rPr>
              <w:t xml:space="preserve">Dr. </w:t>
            </w:r>
            <w:proofErr w:type="spellStart"/>
            <w:r w:rsidR="006C1E96">
              <w:rPr>
                <w:sz w:val="18"/>
                <w:szCs w:val="18"/>
              </w:rPr>
              <w:t>Abdylm</w:t>
            </w:r>
            <w:r w:rsidR="00004FEA">
              <w:rPr>
                <w:sz w:val="18"/>
                <w:szCs w:val="18"/>
              </w:rPr>
              <w:t>e</w:t>
            </w:r>
            <w:r w:rsidR="006C1E96">
              <w:rPr>
                <w:sz w:val="18"/>
                <w:szCs w:val="18"/>
              </w:rPr>
              <w:t>naf</w:t>
            </w:r>
            <w:proofErr w:type="spellEnd"/>
            <w:r w:rsidR="006C1E96">
              <w:rPr>
                <w:sz w:val="18"/>
                <w:szCs w:val="18"/>
              </w:rPr>
              <w:t xml:space="preserve"> </w:t>
            </w:r>
            <w:proofErr w:type="spellStart"/>
            <w:r w:rsidR="006C1E96">
              <w:rPr>
                <w:sz w:val="18"/>
                <w:szCs w:val="18"/>
              </w:rPr>
              <w:t>Bexheti</w:t>
            </w:r>
            <w:proofErr w:type="spellEnd"/>
            <w:r>
              <w:rPr>
                <w:sz w:val="18"/>
                <w:szCs w:val="18"/>
              </w:rPr>
              <w:t xml:space="preserve">, Rector of SEE University, </w:t>
            </w:r>
            <w:proofErr w:type="spellStart"/>
            <w:r>
              <w:rPr>
                <w:sz w:val="18"/>
                <w:szCs w:val="18"/>
              </w:rPr>
              <w:t>Ilindenska</w:t>
            </w:r>
            <w:proofErr w:type="spellEnd"/>
            <w:r>
              <w:rPr>
                <w:sz w:val="18"/>
                <w:szCs w:val="18"/>
              </w:rPr>
              <w:t xml:space="preserve"> bb 1200 Tetovo, </w:t>
            </w:r>
            <w:hyperlink r:id="rId10" w:history="1">
              <w:r w:rsidR="00004FEA" w:rsidRPr="00FB3947">
                <w:rPr>
                  <w:rStyle w:val="Hyperlink"/>
                  <w:sz w:val="18"/>
                  <w:szCs w:val="18"/>
                </w:rPr>
                <w:t>a.bexheti@seeu.edu.mk</w:t>
              </w:r>
            </w:hyperlink>
          </w:p>
          <w:p w14:paraId="2E2466F3" w14:textId="77777777" w:rsidR="001C3243" w:rsidRDefault="001C3243">
            <w:pPr>
              <w:pStyle w:val="BodyText"/>
              <w:rPr>
                <w:sz w:val="18"/>
                <w:szCs w:val="18"/>
                <w:lang w:val="en-US"/>
              </w:rPr>
            </w:pPr>
          </w:p>
        </w:tc>
      </w:tr>
      <w:tr w:rsidR="001C3243" w14:paraId="345F2293" w14:textId="77777777" w:rsidTr="001C3243">
        <w:trPr>
          <w:gridBefore w:val="1"/>
          <w:gridAfter w:val="3"/>
          <w:wBefore w:w="7" w:type="pct"/>
          <w:wAfter w:w="2302" w:type="pct"/>
          <w:tblCellSpacing w:w="15" w:type="dxa"/>
        </w:trPr>
        <w:tc>
          <w:tcPr>
            <w:tcW w:w="601" w:type="pct"/>
            <w:tcMar>
              <w:top w:w="15" w:type="dxa"/>
              <w:left w:w="15" w:type="dxa"/>
              <w:bottom w:w="15" w:type="dxa"/>
              <w:right w:w="15" w:type="dxa"/>
            </w:tcMar>
          </w:tcPr>
          <w:p w14:paraId="7DF73154" w14:textId="77777777" w:rsidR="001C3243" w:rsidRDefault="001C3243">
            <w:pPr>
              <w:pStyle w:val="NormalWeb"/>
              <w:spacing w:line="288" w:lineRule="atLeast"/>
              <w:rPr>
                <w:rFonts w:ascii="Arial" w:hAnsi="Arial" w:cs="Arial"/>
                <w:color w:val="333333"/>
                <w:sz w:val="20"/>
                <w:szCs w:val="20"/>
              </w:rPr>
            </w:pPr>
          </w:p>
        </w:tc>
        <w:tc>
          <w:tcPr>
            <w:tcW w:w="2029" w:type="pct"/>
            <w:gridSpan w:val="3"/>
            <w:tcMar>
              <w:top w:w="15" w:type="dxa"/>
              <w:left w:w="15" w:type="dxa"/>
              <w:bottom w:w="15" w:type="dxa"/>
              <w:right w:w="15" w:type="dxa"/>
            </w:tcMar>
          </w:tcPr>
          <w:p w14:paraId="0F2C5FAD" w14:textId="77777777" w:rsidR="001C3243" w:rsidRDefault="001C3243">
            <w:pPr>
              <w:pStyle w:val="NormalWeb"/>
              <w:spacing w:line="288" w:lineRule="atLeast"/>
              <w:rPr>
                <w:rFonts w:ascii="Arial" w:hAnsi="Arial" w:cs="Arial"/>
                <w:color w:val="333333"/>
                <w:sz w:val="20"/>
                <w:szCs w:val="20"/>
              </w:rPr>
            </w:pPr>
          </w:p>
        </w:tc>
      </w:tr>
      <w:tr w:rsidR="001C3243" w14:paraId="42CE20C5" w14:textId="77777777" w:rsidTr="001C3243">
        <w:trPr>
          <w:gridAfter w:val="1"/>
          <w:wAfter w:w="1269" w:type="pct"/>
          <w:tblCellSpacing w:w="15" w:type="dxa"/>
        </w:trPr>
        <w:tc>
          <w:tcPr>
            <w:tcW w:w="933" w:type="pct"/>
            <w:gridSpan w:val="4"/>
            <w:hideMark/>
          </w:tcPr>
          <w:p w14:paraId="40BE3A1E" w14:textId="77777777" w:rsidR="001C3243" w:rsidRDefault="001C3243">
            <w:pPr>
              <w:pStyle w:val="SectionTitle"/>
            </w:pPr>
            <w:bookmarkStart w:id="4" w:name="h7.1body"/>
            <w:bookmarkEnd w:id="4"/>
            <w:r>
              <w:t>Skills</w:t>
            </w:r>
          </w:p>
        </w:tc>
        <w:tc>
          <w:tcPr>
            <w:tcW w:w="2750" w:type="pct"/>
            <w:gridSpan w:val="3"/>
            <w:hideMark/>
          </w:tcPr>
          <w:p w14:paraId="5CC86D22" w14:textId="77777777" w:rsidR="001C3243" w:rsidRPr="008F7168" w:rsidRDefault="001C3243" w:rsidP="003D5152">
            <w:pPr>
              <w:pStyle w:val="CompanyName"/>
              <w:rPr>
                <w:sz w:val="18"/>
                <w:szCs w:val="18"/>
              </w:rPr>
            </w:pPr>
            <w:r w:rsidRPr="008F7168">
              <w:rPr>
                <w:sz w:val="18"/>
                <w:szCs w:val="18"/>
              </w:rPr>
              <w:t>I am proficient in Microsoft Word and PowerPoint, can create basic websites and am very quick to learn how to use new computer programs.</w:t>
            </w:r>
          </w:p>
          <w:p w14:paraId="100FA232" w14:textId="77777777" w:rsidR="001C3243" w:rsidRDefault="001C3243" w:rsidP="003D5152">
            <w:pPr>
              <w:pStyle w:val="CompanyName"/>
            </w:pPr>
            <w:r w:rsidRPr="008F7168">
              <w:rPr>
                <w:sz w:val="18"/>
                <w:szCs w:val="18"/>
              </w:rPr>
              <w:t xml:space="preserve">My ability to interact and work efficiently with others has been important in previous employment and at university. During my degrees at university I have had to participate in many group discussions, defending my own critical positions whilst understanding and appreciating the views of others. My </w:t>
            </w:r>
            <w:proofErr w:type="spellStart"/>
            <w:r w:rsidRPr="008F7168">
              <w:rPr>
                <w:sz w:val="18"/>
                <w:szCs w:val="18"/>
              </w:rPr>
              <w:t>Masters</w:t>
            </w:r>
            <w:proofErr w:type="spellEnd"/>
            <w:r w:rsidRPr="008F7168">
              <w:rPr>
                <w:sz w:val="18"/>
                <w:szCs w:val="18"/>
              </w:rPr>
              <w:t xml:space="preserve"> degree has involved the sensitive task of critiquing other students’ creative work; giving constructive criticism whilst remaining objective in one’s analysis. Such potentially difficult situations have required patience, tact and excellent communication skills.</w:t>
            </w:r>
          </w:p>
        </w:tc>
      </w:tr>
      <w:tr w:rsidR="001C3243" w14:paraId="3654118B" w14:textId="77777777" w:rsidTr="001C3243">
        <w:tblPrEx>
          <w:tblCellSpacing w:w="0" w:type="nil"/>
        </w:tblPrEx>
        <w:trPr>
          <w:gridAfter w:val="2"/>
          <w:wAfter w:w="1308" w:type="pct"/>
        </w:trPr>
        <w:tc>
          <w:tcPr>
            <w:tcW w:w="869" w:type="pct"/>
            <w:gridSpan w:val="3"/>
            <w:hideMark/>
          </w:tcPr>
          <w:p w14:paraId="78CBFFC7" w14:textId="77777777" w:rsidR="001C3243" w:rsidRDefault="001C3243">
            <w:pPr>
              <w:pStyle w:val="SectionTitle"/>
              <w:jc w:val="both"/>
            </w:pPr>
            <w:r>
              <w:t>Interests and activities</w:t>
            </w:r>
          </w:p>
        </w:tc>
        <w:tc>
          <w:tcPr>
            <w:tcW w:w="2774" w:type="pct"/>
            <w:gridSpan w:val="3"/>
            <w:hideMark/>
          </w:tcPr>
          <w:p w14:paraId="452069CE" w14:textId="77777777" w:rsidR="001C3243" w:rsidRDefault="001C3243" w:rsidP="003D5152">
            <w:pPr>
              <w:pStyle w:val="CompanyName"/>
            </w:pPr>
          </w:p>
          <w:p w14:paraId="0787EF10" w14:textId="77777777" w:rsidR="001C3243" w:rsidRPr="008907E5" w:rsidRDefault="001C3243" w:rsidP="003D5152">
            <w:pPr>
              <w:pStyle w:val="CompanyName"/>
              <w:rPr>
                <w:sz w:val="18"/>
                <w:szCs w:val="18"/>
              </w:rPr>
            </w:pPr>
            <w:r w:rsidRPr="008907E5">
              <w:rPr>
                <w:sz w:val="18"/>
                <w:szCs w:val="18"/>
              </w:rPr>
              <w:t xml:space="preserve">Reading. Though obviously much of this is course-related I still enjoy reading both fiction and non-fiction in my spare time. My </w:t>
            </w:r>
            <w:proofErr w:type="spellStart"/>
            <w:r w:rsidRPr="008907E5">
              <w:rPr>
                <w:sz w:val="18"/>
                <w:szCs w:val="18"/>
              </w:rPr>
              <w:t>favourite</w:t>
            </w:r>
            <w:proofErr w:type="spellEnd"/>
            <w:r w:rsidRPr="008907E5">
              <w:rPr>
                <w:sz w:val="18"/>
                <w:szCs w:val="18"/>
              </w:rPr>
              <w:t xml:space="preserve"> authors are Joseph Conrad, Franz Kafka and Albert Camus, though my literary interest is not restricted to the classics – I am also interested in more contemporary authors such as Bobbie Ann Mason, Bo Fowler and Alasdair Gray.</w:t>
            </w:r>
          </w:p>
          <w:p w14:paraId="04EAE985" w14:textId="77777777" w:rsidR="001C3243" w:rsidRPr="008907E5" w:rsidRDefault="001C3243" w:rsidP="003D5152">
            <w:pPr>
              <w:pStyle w:val="CompanyName"/>
              <w:rPr>
                <w:sz w:val="18"/>
                <w:szCs w:val="18"/>
              </w:rPr>
            </w:pPr>
            <w:r w:rsidRPr="008907E5">
              <w:rPr>
                <w:sz w:val="18"/>
                <w:szCs w:val="18"/>
              </w:rPr>
              <w:t xml:space="preserve">Music. I play the guitar in my spare time. I regularly attend concerts given by my </w:t>
            </w:r>
            <w:proofErr w:type="spellStart"/>
            <w:r w:rsidRPr="008907E5">
              <w:rPr>
                <w:sz w:val="18"/>
                <w:szCs w:val="18"/>
              </w:rPr>
              <w:t>favourite</w:t>
            </w:r>
            <w:proofErr w:type="spellEnd"/>
            <w:r w:rsidRPr="008907E5">
              <w:rPr>
                <w:sz w:val="18"/>
                <w:szCs w:val="18"/>
              </w:rPr>
              <w:t xml:space="preserve"> performers.</w:t>
            </w:r>
          </w:p>
          <w:p w14:paraId="430D4957" w14:textId="77777777" w:rsidR="001C3243" w:rsidRPr="008907E5" w:rsidRDefault="001C3243" w:rsidP="003D5152">
            <w:pPr>
              <w:pStyle w:val="CompanyName"/>
              <w:rPr>
                <w:sz w:val="18"/>
                <w:szCs w:val="18"/>
              </w:rPr>
            </w:pPr>
            <w:r w:rsidRPr="008907E5">
              <w:rPr>
                <w:sz w:val="18"/>
                <w:szCs w:val="18"/>
              </w:rPr>
              <w:lastRenderedPageBreak/>
              <w:t>Visual Arts. I regularly visit art exhibitions around Skopje and Tetovo; I love film, preferring intelligent satire such as ‘This is Spinal Tap’ and ‘Shaun of the Dead’ to Hollywood blockbusters. I feel contemporary cinema is too often dismissed as unworthy of critical focus, and am particularly interested in the crossover points between literature and film, such as the study of screenplays and the adaptation of novels for the big screen.</w:t>
            </w:r>
          </w:p>
          <w:p w14:paraId="6FC36705" w14:textId="77777777" w:rsidR="001C3243" w:rsidRDefault="001C3243" w:rsidP="00BA2704">
            <w:pPr>
              <w:pStyle w:val="CompanyName"/>
            </w:pPr>
            <w:r w:rsidRPr="008907E5">
              <w:rPr>
                <w:sz w:val="18"/>
                <w:szCs w:val="18"/>
              </w:rPr>
              <w:t xml:space="preserve">Travel. Meeting new people and experiencing different cultures is always fun and can be incredibly rewarding. Over the years I have been to various parts of Europe, my most recent trip was to Norway. These experiences have made me the </w:t>
            </w:r>
            <w:proofErr w:type="spellStart"/>
            <w:r w:rsidRPr="008907E5">
              <w:rPr>
                <w:sz w:val="18"/>
                <w:szCs w:val="18"/>
              </w:rPr>
              <w:t>good-humoured</w:t>
            </w:r>
            <w:proofErr w:type="spellEnd"/>
            <w:r w:rsidRPr="008907E5">
              <w:rPr>
                <w:sz w:val="18"/>
                <w:szCs w:val="18"/>
              </w:rPr>
              <w:t>, independent, yet sociable person that I am today.</w:t>
            </w:r>
          </w:p>
        </w:tc>
      </w:tr>
    </w:tbl>
    <w:p w14:paraId="5231DC88" w14:textId="77777777" w:rsidR="008F7168" w:rsidRDefault="008F7168" w:rsidP="004110B9">
      <w:pPr>
        <w:pStyle w:val="NormalWeb"/>
        <w:spacing w:after="240" w:afterAutospacing="0" w:line="288" w:lineRule="atLeast"/>
      </w:pPr>
    </w:p>
    <w:sectPr w:rsidR="008F7168" w:rsidSect="008907E5">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3AEF"/>
    <w:multiLevelType w:val="hybridMultilevel"/>
    <w:tmpl w:val="474E0550"/>
    <w:lvl w:ilvl="0" w:tplc="1E1A513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52"/>
    <w:rsid w:val="00004FEA"/>
    <w:rsid w:val="0003127E"/>
    <w:rsid w:val="000813B9"/>
    <w:rsid w:val="00090D03"/>
    <w:rsid w:val="001C3243"/>
    <w:rsid w:val="00215316"/>
    <w:rsid w:val="0021668D"/>
    <w:rsid w:val="00274434"/>
    <w:rsid w:val="002A2890"/>
    <w:rsid w:val="003D5152"/>
    <w:rsid w:val="004110B9"/>
    <w:rsid w:val="004B5012"/>
    <w:rsid w:val="00540F29"/>
    <w:rsid w:val="005629A6"/>
    <w:rsid w:val="005C648C"/>
    <w:rsid w:val="005F0981"/>
    <w:rsid w:val="00651151"/>
    <w:rsid w:val="006C1E96"/>
    <w:rsid w:val="007910CC"/>
    <w:rsid w:val="00797793"/>
    <w:rsid w:val="007C0188"/>
    <w:rsid w:val="0083530A"/>
    <w:rsid w:val="00854D5A"/>
    <w:rsid w:val="00857E7F"/>
    <w:rsid w:val="008907E5"/>
    <w:rsid w:val="008D479D"/>
    <w:rsid w:val="008F7168"/>
    <w:rsid w:val="009621CB"/>
    <w:rsid w:val="009C5BE8"/>
    <w:rsid w:val="009E7971"/>
    <w:rsid w:val="009F3D2E"/>
    <w:rsid w:val="00A376E5"/>
    <w:rsid w:val="00A74245"/>
    <w:rsid w:val="00AB24F3"/>
    <w:rsid w:val="00AF78C5"/>
    <w:rsid w:val="00B4509F"/>
    <w:rsid w:val="00B64A7E"/>
    <w:rsid w:val="00B83E10"/>
    <w:rsid w:val="00BA2704"/>
    <w:rsid w:val="00C002D3"/>
    <w:rsid w:val="00C2008E"/>
    <w:rsid w:val="00C608C8"/>
    <w:rsid w:val="00C92B66"/>
    <w:rsid w:val="00CC67F9"/>
    <w:rsid w:val="00D04E57"/>
    <w:rsid w:val="00D374DB"/>
    <w:rsid w:val="00DA14F1"/>
    <w:rsid w:val="00E218C9"/>
    <w:rsid w:val="00EF004B"/>
    <w:rsid w:val="00F001C2"/>
    <w:rsid w:val="00FB5D5D"/>
    <w:rsid w:val="00FD467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78DFA5"/>
  <w15:docId w15:val="{6D2C4C46-BFE5-400A-913D-3E67393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5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D5152"/>
    <w:rPr>
      <w:strike w:val="0"/>
      <w:dstrike w:val="0"/>
      <w:color w:val="003399"/>
      <w:u w:val="none"/>
      <w:effect w:val="none"/>
    </w:rPr>
  </w:style>
  <w:style w:type="paragraph" w:styleId="NormalWeb">
    <w:name w:val="Normal (Web)"/>
    <w:basedOn w:val="Normal"/>
    <w:unhideWhenUsed/>
    <w:rsid w:val="003D5152"/>
    <w:pPr>
      <w:spacing w:before="100" w:beforeAutospacing="1" w:after="100" w:afterAutospacing="1"/>
    </w:pPr>
  </w:style>
  <w:style w:type="paragraph" w:styleId="BodyText">
    <w:name w:val="Body Text"/>
    <w:basedOn w:val="Normal"/>
    <w:link w:val="BodyTextChar"/>
    <w:unhideWhenUsed/>
    <w:rsid w:val="003D5152"/>
    <w:pPr>
      <w:spacing w:after="120"/>
    </w:pPr>
  </w:style>
  <w:style w:type="character" w:customStyle="1" w:styleId="BodyTextChar">
    <w:name w:val="Body Text Char"/>
    <w:basedOn w:val="DefaultParagraphFont"/>
    <w:link w:val="BodyText"/>
    <w:rsid w:val="003D5152"/>
    <w:rPr>
      <w:rFonts w:ascii="Times New Roman" w:eastAsia="Times New Roman" w:hAnsi="Times New Roman" w:cs="Times New Roman"/>
      <w:sz w:val="24"/>
      <w:szCs w:val="24"/>
      <w:lang w:val="en-GB" w:eastAsia="en-GB"/>
    </w:rPr>
  </w:style>
  <w:style w:type="paragraph" w:customStyle="1" w:styleId="CompanyName">
    <w:name w:val="Company Name"/>
    <w:basedOn w:val="Normal"/>
    <w:next w:val="Normal"/>
    <w:autoRedefine/>
    <w:rsid w:val="003D5152"/>
    <w:pPr>
      <w:tabs>
        <w:tab w:val="left" w:pos="2160"/>
        <w:tab w:val="right" w:pos="6444"/>
      </w:tabs>
      <w:spacing w:before="220" w:after="40" w:line="220" w:lineRule="atLeast"/>
    </w:pPr>
    <w:rPr>
      <w:sz w:val="20"/>
      <w:szCs w:val="20"/>
      <w:lang w:val="en-US" w:eastAsia="en-US"/>
    </w:rPr>
  </w:style>
  <w:style w:type="paragraph" w:customStyle="1" w:styleId="JobTitle">
    <w:name w:val="Job Title"/>
    <w:next w:val="Normal"/>
    <w:rsid w:val="003D5152"/>
    <w:pPr>
      <w:spacing w:after="40" w:line="220" w:lineRule="atLeast"/>
    </w:pPr>
    <w:rPr>
      <w:rFonts w:ascii="Arial" w:eastAsia="Times New Roman" w:hAnsi="Arial" w:cs="Times New Roman"/>
      <w:b/>
      <w:spacing w:val="-10"/>
      <w:sz w:val="20"/>
      <w:szCs w:val="20"/>
    </w:rPr>
  </w:style>
  <w:style w:type="paragraph" w:customStyle="1" w:styleId="Objective">
    <w:name w:val="Objective"/>
    <w:basedOn w:val="Normal"/>
    <w:next w:val="BodyText"/>
    <w:rsid w:val="003D5152"/>
    <w:pPr>
      <w:spacing w:before="220" w:after="220" w:line="220" w:lineRule="atLeast"/>
    </w:pPr>
    <w:rPr>
      <w:sz w:val="20"/>
      <w:szCs w:val="20"/>
      <w:lang w:val="en-US" w:eastAsia="en-US"/>
    </w:rPr>
  </w:style>
  <w:style w:type="paragraph" w:customStyle="1" w:styleId="SectionTitle">
    <w:name w:val="Section Title"/>
    <w:basedOn w:val="Normal"/>
    <w:next w:val="Normal"/>
    <w:autoRedefine/>
    <w:rsid w:val="003D515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lang w:val="en-US" w:eastAsia="en-US"/>
    </w:rPr>
  </w:style>
  <w:style w:type="paragraph" w:customStyle="1" w:styleId="Address2">
    <w:name w:val="Address 2"/>
    <w:basedOn w:val="Normal"/>
    <w:rsid w:val="003D5152"/>
    <w:pPr>
      <w:spacing w:line="200" w:lineRule="atLeast"/>
    </w:pPr>
    <w:rPr>
      <w:sz w:val="16"/>
      <w:szCs w:val="20"/>
      <w:lang w:val="en-US" w:eastAsia="en-US"/>
    </w:rPr>
  </w:style>
  <w:style w:type="paragraph" w:styleId="NoSpacing">
    <w:name w:val="No Spacing"/>
    <w:uiPriority w:val="1"/>
    <w:qFormat/>
    <w:rsid w:val="00B4509F"/>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4409">
      <w:bodyDiv w:val="1"/>
      <w:marLeft w:val="0"/>
      <w:marRight w:val="0"/>
      <w:marTop w:val="0"/>
      <w:marBottom w:val="0"/>
      <w:divBdr>
        <w:top w:val="none" w:sz="0" w:space="0" w:color="auto"/>
        <w:left w:val="none" w:sz="0" w:space="0" w:color="auto"/>
        <w:bottom w:val="none" w:sz="0" w:space="0" w:color="auto"/>
        <w:right w:val="none" w:sz="0" w:space="0" w:color="auto"/>
      </w:divBdr>
    </w:div>
    <w:div w:id="1577940392">
      <w:bodyDiv w:val="1"/>
      <w:marLeft w:val="0"/>
      <w:marRight w:val="0"/>
      <w:marTop w:val="0"/>
      <w:marBottom w:val="0"/>
      <w:divBdr>
        <w:top w:val="none" w:sz="0" w:space="0" w:color="auto"/>
        <w:left w:val="none" w:sz="0" w:space="0" w:color="auto"/>
        <w:bottom w:val="none" w:sz="0" w:space="0" w:color="auto"/>
        <w:right w:val="none" w:sz="0" w:space="0" w:color="auto"/>
      </w:divBdr>
      <w:divsChild>
        <w:div w:id="2112120894">
          <w:marLeft w:val="0"/>
          <w:marRight w:val="0"/>
          <w:marTop w:val="0"/>
          <w:marBottom w:val="0"/>
          <w:divBdr>
            <w:top w:val="none" w:sz="0" w:space="0" w:color="auto"/>
            <w:left w:val="none" w:sz="0" w:space="0" w:color="auto"/>
            <w:bottom w:val="none" w:sz="0" w:space="0" w:color="auto"/>
            <w:right w:val="none" w:sz="0" w:space="0" w:color="auto"/>
          </w:divBdr>
        </w:div>
        <w:div w:id="1538346522">
          <w:marLeft w:val="0"/>
          <w:marRight w:val="0"/>
          <w:marTop w:val="0"/>
          <w:marBottom w:val="0"/>
          <w:divBdr>
            <w:top w:val="none" w:sz="0" w:space="0" w:color="auto"/>
            <w:left w:val="none" w:sz="0" w:space="0" w:color="auto"/>
            <w:bottom w:val="none" w:sz="0" w:space="0" w:color="auto"/>
            <w:right w:val="none" w:sz="0" w:space="0" w:color="auto"/>
          </w:divBdr>
          <w:divsChild>
            <w:div w:id="635569855">
              <w:marLeft w:val="0"/>
              <w:marRight w:val="0"/>
              <w:marTop w:val="0"/>
              <w:marBottom w:val="0"/>
              <w:divBdr>
                <w:top w:val="none" w:sz="0" w:space="0" w:color="auto"/>
                <w:left w:val="none" w:sz="0" w:space="0" w:color="auto"/>
                <w:bottom w:val="none" w:sz="0" w:space="0" w:color="auto"/>
                <w:right w:val="none" w:sz="0" w:space="0" w:color="auto"/>
              </w:divBdr>
              <w:divsChild>
                <w:div w:id="9211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a@alchemytranslations.com" TargetMode="External"/><Relationship Id="rId3" Type="http://schemas.openxmlformats.org/officeDocument/2006/relationships/settings" Target="settings.xml"/><Relationship Id="rId7" Type="http://schemas.openxmlformats.org/officeDocument/2006/relationships/hyperlink" Target="mailto:Andrej.Jovkovski@kb.com.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u.edu.mk" TargetMode="External"/><Relationship Id="rId11" Type="http://schemas.openxmlformats.org/officeDocument/2006/relationships/fontTable" Target="fontTable.xml"/><Relationship Id="rId5" Type="http://schemas.openxmlformats.org/officeDocument/2006/relationships/hyperlink" Target="http://www.kb.mk" TargetMode="External"/><Relationship Id="rId10" Type="http://schemas.openxmlformats.org/officeDocument/2006/relationships/hyperlink" Target="mailto:a.bexheti@seeu.edu.mk" TargetMode="External"/><Relationship Id="rId4" Type="http://schemas.openxmlformats.org/officeDocument/2006/relationships/webSettings" Target="webSettings.xml"/><Relationship Id="rId9" Type="http://schemas.openxmlformats.org/officeDocument/2006/relationships/hyperlink" Target="http://www.kantar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Office</dc:creator>
  <cp:lastModifiedBy>Rezeana Matoshi</cp:lastModifiedBy>
  <cp:revision>2</cp:revision>
  <dcterms:created xsi:type="dcterms:W3CDTF">2023-10-17T08:14:00Z</dcterms:created>
  <dcterms:modified xsi:type="dcterms:W3CDTF">2023-10-17T08:14:00Z</dcterms:modified>
</cp:coreProperties>
</file>