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ind w:hanging="540"/>
        <w:spacing w:after="0" w:line="240" w:lineRule="auto"/>
        <w:jc w:val="both"/>
        <w:rPr>
          <w:rFonts w:ascii="Verdana" w:hAnsi="Verdana"/>
          <w:kern w:val="1"/>
          <w:sz w:val="28"/>
          <w:szCs w:val="28"/>
        </w:rPr>
      </w:pPr>
      <w:r>
        <w:rPr>
          <w:rFonts w:ascii="Verdana" w:hAnsi="Verdana"/>
          <w:kern w:val="1"/>
          <w:sz w:val="28"/>
          <w:szCs w:val="28"/>
        </w:rPr>
        <w:t>CURRICULUM VITAE</w:t>
      </w:r>
      <w:r/>
      <w:bookmarkStart w:id="0" w:name="_GoBack"/>
      <w:r/>
      <w:bookmarkEnd w:id="0"/>
      <w:r/>
      <w:r>
        <w:rPr>
          <w:rFonts w:ascii="Verdana" w:hAnsi="Verdana"/>
          <w:kern w:val="1"/>
          <w:sz w:val="28"/>
          <w:szCs w:val="28"/>
        </w:rPr>
      </w:r>
    </w:p>
    <w:p>
      <w:pPr>
        <w:pStyle w:val="para4"/>
        <w:ind w:hanging="540"/>
        <w:spacing/>
        <w:jc w:val="both"/>
        <w:rPr>
          <w:rFonts w:ascii="Verdana" w:hAnsi="Verdana"/>
          <w:kern w:val="1"/>
          <w:sz w:val="20"/>
          <w:szCs w:val="20"/>
        </w:rPr>
      </w:pPr>
      <w:r>
        <w:rPr>
          <w:rFonts w:ascii="Verdana" w:hAnsi="Verdana"/>
          <w:kern w:val="1"/>
          <w:sz w:val="20"/>
          <w:szCs w:val="20"/>
        </w:rPr>
        <w:t>Artur Kopijowski</w:t>
      </w:r>
    </w:p>
    <w:p>
      <w:pPr>
        <w:ind w:left="-539"/>
        <w:rPr>
          <w:rFonts w:ascii="Verdana" w:hAnsi="Verdana"/>
          <w:b/>
          <w:sz w:val="20"/>
          <w:szCs w:val="20"/>
        </w:rPr>
      </w:pPr>
      <w:r>
        <w:rPr>
          <w:rFonts w:ascii="Verdana" w:hAnsi="Verdana"/>
          <w:b/>
          <w:sz w:val="20"/>
          <w:szCs w:val="20"/>
        </w:rPr>
        <w:t>ENGLISH – POLISH TRANSLATOR</w:t>
      </w:r>
    </w:p>
    <w:p>
      <w:pPr>
        <w:pStyle w:val="para5"/>
        <w:ind w:left="1800" w:hanging="1800"/>
        <w:spacing/>
        <w:jc w:val="both"/>
        <w:rPr>
          <w:rFonts w:ascii="Verdana" w:hAnsi="Verdana"/>
          <w:color w:val="000000"/>
          <w:sz w:val="20"/>
          <w:szCs w:val="20"/>
        </w:rPr>
      </w:pPr>
      <w:r>
        <w:rPr>
          <w:rFonts w:ascii="Verdana" w:hAnsi="Verdana"/>
          <w:color w:val="000000"/>
          <w:sz w:val="20"/>
          <w:szCs w:val="20"/>
        </w:rPr>
        <w:t>Nationality:</w:t>
        <w:tab/>
        <w:t>Polish</w:t>
      </w:r>
    </w:p>
    <w:p>
      <w:pPr>
        <w:pStyle w:val="para5"/>
        <w:ind w:left="1800" w:hanging="1800"/>
        <w:spacing/>
        <w:jc w:val="both"/>
        <w:rPr>
          <w:rFonts w:ascii="Verdana" w:hAnsi="Verdana"/>
          <w:color w:val="000000"/>
          <w:sz w:val="20"/>
          <w:szCs w:val="20"/>
        </w:rPr>
      </w:pPr>
      <w:r>
        <w:rPr>
          <w:rFonts w:ascii="Verdana" w:hAnsi="Verdana"/>
          <w:color w:val="000000"/>
          <w:sz w:val="20"/>
          <w:szCs w:val="20"/>
        </w:rPr>
        <w:t>Date of birth:</w:t>
        <w:tab/>
        <w:t>20 August 1984</w:t>
      </w:r>
    </w:p>
    <w:p>
      <w:pPr>
        <w:pStyle w:val="para5"/>
        <w:ind w:left="1800" w:hanging="1800"/>
        <w:spacing/>
        <w:jc w:val="both"/>
        <w:rPr>
          <w:rFonts w:ascii="Verdana" w:hAnsi="Verdana"/>
          <w:color w:val="000000"/>
          <w:sz w:val="20"/>
          <w:szCs w:val="20"/>
          <w:lang w:val="en-gb"/>
        </w:rPr>
      </w:pPr>
      <w:r>
        <w:rPr>
          <w:rFonts w:ascii="Verdana" w:hAnsi="Verdana"/>
          <w:color w:val="000000"/>
          <w:sz w:val="20"/>
          <w:szCs w:val="20"/>
        </w:rPr>
        <w:t>Address:</w:t>
        <w:tab/>
        <w:t>Powstańców Wlkp. Av., Bydgoszcz</w:t>
      </w:r>
      <w:r>
        <w:rPr>
          <w:rFonts w:ascii="Verdana" w:hAnsi="Verdana"/>
          <w:color w:val="000000"/>
          <w:sz w:val="20"/>
          <w:szCs w:val="20"/>
          <w:lang w:val="en-gb"/>
        </w:rPr>
        <w:t>, Poland</w:t>
      </w:r>
      <w:r>
        <w:rPr>
          <w:rFonts w:ascii="Verdana" w:hAnsi="Verdana"/>
          <w:color w:val="000000"/>
          <w:sz w:val="20"/>
          <w:szCs w:val="20"/>
          <w:lang w:val="en-gb"/>
        </w:rPr>
      </w:r>
    </w:p>
    <w:p>
      <w:pPr>
        <w:pStyle w:val="para5"/>
        <w:ind w:left="1800" w:hanging="1800"/>
        <w:spacing/>
        <w:jc w:val="both"/>
        <w:rPr>
          <w:rFonts w:ascii="Verdana" w:hAnsi="Verdana"/>
          <w:color w:val="000000"/>
          <w:sz w:val="20"/>
          <w:szCs w:val="20"/>
        </w:rPr>
      </w:pPr>
      <w:r>
        <w:rPr>
          <w:rFonts w:ascii="Verdana" w:hAnsi="Verdana"/>
          <w:color w:val="000000"/>
          <w:sz w:val="20"/>
          <w:szCs w:val="20"/>
        </w:rPr>
        <w:t>Contact:</w:t>
        <w:tab/>
        <w:t xml:space="preserve">email:   </w:t>
      </w:r>
      <w:hyperlink r:id="rId8" w:history="1">
        <w:r>
          <w:rPr>
            <w:rStyle w:val="char1"/>
            <w:rFonts w:ascii="Verdana" w:hAnsi="Verdana"/>
            <w:sz w:val="20"/>
            <w:szCs w:val="20"/>
          </w:rPr>
          <w:t>akopijowski@gmail.com</w:t>
        </w:r>
      </w:hyperlink>
    </w:p>
    <w:p>
      <w:pPr>
        <w:pStyle w:val="para5"/>
        <w:ind w:left="1800" w:hanging="1800"/>
        <w:spacing/>
        <w:jc w:val="both"/>
        <w:rPr>
          <w:rFonts w:ascii="Verdana" w:hAnsi="Verdana"/>
          <w:color w:val="000000"/>
          <w:sz w:val="20"/>
          <w:szCs w:val="20"/>
          <w:lang w:val="en-gb"/>
        </w:rPr>
      </w:pPr>
      <w:r>
        <w:rPr>
          <w:rFonts w:ascii="Verdana" w:hAnsi="Verdana"/>
          <w:color w:val="000000"/>
          <w:sz w:val="20"/>
          <w:szCs w:val="20"/>
        </w:rPr>
        <w:t xml:space="preserve">mobile: </w:t>
        <w:tab/>
      </w:r>
      <w:r>
        <w:rPr>
          <w:rFonts w:ascii="Verdana" w:hAnsi="Verdana"/>
          <w:color w:val="000000"/>
          <w:sz w:val="20"/>
          <w:szCs w:val="20"/>
          <w:lang w:val="en-gb"/>
        </w:rPr>
        <w:t>(+48)</w:t>
      </w:r>
      <w:r>
        <w:rPr>
          <w:rFonts w:ascii="Verdana" w:hAnsi="Verdana"/>
          <w:color w:val="000000"/>
          <w:sz w:val="20"/>
          <w:szCs w:val="20"/>
        </w:rPr>
        <w:t xml:space="preserve"> </w:t>
      </w:r>
      <w:r>
        <w:rPr>
          <w:rFonts w:ascii="Verdana" w:hAnsi="Verdana"/>
          <w:color w:val="000000"/>
          <w:sz w:val="20"/>
          <w:szCs w:val="20"/>
          <w:lang w:val="en-gb"/>
        </w:rPr>
        <w:t>576955800</w:t>
      </w:r>
      <w:r>
        <w:rPr>
          <w:rFonts w:ascii="Verdana" w:hAnsi="Verdana"/>
          <w:color w:val="000000"/>
          <w:sz w:val="20"/>
          <w:szCs w:val="20"/>
          <w:lang w:val="en-gb"/>
        </w:rPr>
      </w:r>
    </w:p>
    <w:p>
      <w:pPr>
        <w:pStyle w:val="para5"/>
        <w:ind w:left="720" w:firstLine="720"/>
        <w:spacing/>
        <w:jc w:val="both"/>
        <w:rPr>
          <w:rFonts w:ascii="Verdana" w:hAnsi="Verdana"/>
          <w:color w:val="000000"/>
          <w:sz w:val="20"/>
          <w:szCs w:val="20"/>
          <w:lang w:val="en-gb"/>
        </w:rPr>
      </w:pPr>
      <w:r>
        <w:rPr>
          <w:rFonts w:ascii="Verdana" w:hAnsi="Verdana"/>
          <w:color w:val="000000"/>
          <w:sz w:val="20"/>
          <w:szCs w:val="20"/>
          <w:lang w:val="en-gb"/>
        </w:rPr>
        <w:t xml:space="preserve">     (+44) 7849536457</w:t>
      </w:r>
    </w:p>
    <w:p>
      <w:pPr>
        <w:pStyle w:val="para4"/>
        <w:ind w:hanging="540"/>
        <w:spacing/>
        <w:jc w:val="both"/>
        <w:rPr>
          <w:rFonts w:ascii="Verdana" w:hAnsi="Verdana"/>
          <w:kern w:val="1"/>
          <w:sz w:val="20"/>
          <w:szCs w:val="20"/>
        </w:rPr>
      </w:pPr>
      <w:r>
        <w:rPr>
          <w:rFonts w:ascii="Verdana" w:hAnsi="Verdana"/>
          <w:kern w:val="1"/>
          <w:sz w:val="20"/>
          <w:szCs w:val="20"/>
        </w:rPr>
        <w:t>Education:</w:t>
      </w:r>
    </w:p>
    <w:p>
      <w:pPr>
        <w:pStyle w:val="para5"/>
        <w:ind w:left="1440" w:hanging="1440"/>
        <w:spacing w:after="0"/>
        <w:jc w:val="both"/>
        <w:rPr>
          <w:rFonts w:ascii="Verdana" w:hAnsi="Verdana"/>
          <w:sz w:val="20"/>
          <w:szCs w:val="20"/>
        </w:rPr>
      </w:pPr>
      <w:r>
        <w:rPr>
          <w:rFonts w:ascii="Verdana" w:hAnsi="Verdana"/>
          <w:b/>
          <w:sz w:val="20"/>
          <w:szCs w:val="20"/>
        </w:rPr>
        <w:t>2007 - 2011</w:t>
      </w:r>
      <w:r>
        <w:rPr>
          <w:rFonts w:ascii="Verdana" w:hAnsi="Verdana"/>
          <w:sz w:val="20"/>
          <w:szCs w:val="20"/>
        </w:rPr>
        <w:tab/>
        <w:t xml:space="preserve">Bachelor's degree in English philology and translation obtained in </w:t>
      </w:r>
      <w:r>
        <w:rPr>
          <w:rFonts w:ascii="Verdana" w:hAnsi="Verdana"/>
          <w:sz w:val="20"/>
          <w:szCs w:val="20"/>
          <w:lang w:val="en-gb"/>
        </w:rPr>
        <w:t xml:space="preserve">the </w:t>
      </w:r>
      <w:r>
        <w:rPr>
          <w:rFonts w:ascii="Verdana" w:hAnsi="Verdana"/>
          <w:sz w:val="20"/>
          <w:szCs w:val="20"/>
        </w:rPr>
        <w:t xml:space="preserve">State University of Higher Professional Education in Wloclawek, Poland. Title of the Bachelor's Art: </w:t>
      </w:r>
    </w:p>
    <w:p>
      <w:pPr>
        <w:pStyle w:val="para5"/>
        <w:ind w:left="1440"/>
        <w:spacing w:after="0"/>
        <w:jc w:val="both"/>
        <w:rPr>
          <w:rFonts w:ascii="Verdana" w:hAnsi="Verdana"/>
          <w:i/>
          <w:iCs/>
          <w:sz w:val="20"/>
          <w:szCs w:val="20"/>
        </w:rPr>
      </w:pPr>
      <w:r>
        <w:rPr>
          <w:rFonts w:ascii="Verdana" w:hAnsi="Verdana"/>
          <w:i/>
          <w:iCs/>
          <w:sz w:val="20"/>
          <w:szCs w:val="20"/>
        </w:rPr>
        <w:t>Foreignisation and domestication in translating film subtitles.</w:t>
      </w:r>
    </w:p>
    <w:p>
      <w:pPr>
        <w:pStyle w:val="para5"/>
        <w:ind w:left="900" w:hanging="900"/>
        <w:spacing w:before="240" w:after="0"/>
        <w:jc w:val="both"/>
        <w:rPr>
          <w:rFonts w:ascii="Verdana" w:hAnsi="Verdana"/>
          <w:sz w:val="20"/>
          <w:szCs w:val="20"/>
        </w:rPr>
      </w:pPr>
      <w:r>
        <w:rPr>
          <w:rFonts w:ascii="Verdana" w:hAnsi="Verdana"/>
          <w:b/>
          <w:sz w:val="20"/>
          <w:szCs w:val="20"/>
        </w:rPr>
        <w:t>2004 – 2006</w:t>
      </w:r>
      <w:r>
        <w:rPr>
          <w:rFonts w:ascii="Verdana" w:hAnsi="Verdana"/>
          <w:sz w:val="20"/>
          <w:szCs w:val="20"/>
        </w:rPr>
        <w:tab/>
        <w:t xml:space="preserve"> Post Secondary School of Computing in Wloclawek, Poland</w:t>
      </w:r>
    </w:p>
    <w:p>
      <w:pPr>
        <w:pStyle w:val="para4"/>
        <w:ind w:hanging="540"/>
        <w:spacing w:line="360" w:lineRule="auto"/>
        <w:jc w:val="both"/>
        <w:rPr>
          <w:rFonts w:ascii="Verdana" w:hAnsi="Verdana"/>
          <w:kern w:val="1"/>
          <w:sz w:val="22"/>
        </w:rPr>
      </w:pPr>
      <w:r>
        <w:rPr>
          <w:rFonts w:ascii="Verdana" w:hAnsi="Verdana"/>
          <w:kern w:val="1"/>
          <w:sz w:val="22"/>
        </w:rPr>
        <w:t>Certificates:</w:t>
      </w:r>
    </w:p>
    <w:p>
      <w:pPr>
        <w:pStyle w:val="para5"/>
        <w:spacing w:line="240" w:lineRule="auto"/>
        <w:jc w:val="both"/>
        <w:rPr>
          <w:rFonts w:ascii="Verdana" w:hAnsi="Verdana"/>
          <w:sz w:val="20"/>
        </w:rPr>
      </w:pPr>
      <w:r>
        <w:rPr>
          <w:rFonts w:ascii="Verdana" w:hAnsi="Verdana"/>
          <w:sz w:val="20"/>
        </w:rPr>
        <w:t>Institute of Linguists Educational Trust Level 6 diplomas in:</w:t>
      </w:r>
    </w:p>
    <w:p>
      <w:pPr>
        <w:pStyle w:val="para5"/>
        <w:numPr>
          <w:ilvl w:val="0"/>
          <w:numId w:val="2"/>
        </w:numPr>
        <w:ind w:left="360" w:hanging="360"/>
        <w:spacing w:line="240" w:lineRule="auto"/>
        <w:jc w:val="both"/>
        <w:rPr>
          <w:rFonts w:ascii="Verdana" w:hAnsi="Verdana"/>
          <w:sz w:val="20"/>
        </w:rPr>
      </w:pPr>
      <w:r>
        <w:rPr>
          <w:rFonts w:ascii="Verdana" w:hAnsi="Verdana"/>
          <w:sz w:val="20"/>
        </w:rPr>
        <w:t>Translation from English in the Police context</w:t>
      </w:r>
    </w:p>
    <w:p>
      <w:pPr>
        <w:pStyle w:val="para5"/>
        <w:numPr>
          <w:ilvl w:val="0"/>
          <w:numId w:val="2"/>
        </w:numPr>
        <w:ind w:left="360" w:hanging="360"/>
        <w:spacing w:line="240" w:lineRule="auto"/>
        <w:jc w:val="both"/>
        <w:rPr>
          <w:rFonts w:ascii="Verdana" w:hAnsi="Verdana"/>
          <w:sz w:val="20"/>
        </w:rPr>
      </w:pPr>
      <w:r>
        <w:rPr>
          <w:rFonts w:ascii="Verdana" w:hAnsi="Verdana"/>
          <w:sz w:val="20"/>
        </w:rPr>
        <w:t>Two-way consecutive interpretation in the Police context and taking Police statement</w:t>
      </w:r>
    </w:p>
    <w:p>
      <w:pPr>
        <w:pStyle w:val="para5"/>
        <w:numPr>
          <w:ilvl w:val="0"/>
          <w:numId w:val="2"/>
        </w:numPr>
        <w:ind w:left="360" w:hanging="360"/>
        <w:spacing w:line="240" w:lineRule="auto"/>
        <w:jc w:val="both"/>
        <w:rPr>
          <w:rFonts w:ascii="Verdana" w:hAnsi="Verdana"/>
        </w:rPr>
      </w:pPr>
      <w:r>
        <w:rPr>
          <w:rFonts w:ascii="Verdana" w:hAnsi="Verdana"/>
          <w:sz w:val="20"/>
        </w:rPr>
        <w:t>Providing Sight Translation from English in the Police context</w:t>
      </w:r>
      <w:r>
        <w:rPr>
          <w:rFonts w:ascii="Verdana" w:hAnsi="Verdana"/>
        </w:rPr>
      </w:r>
    </w:p>
    <w:p>
      <w:pPr>
        <w:pStyle w:val="para5"/>
        <w:numPr>
          <w:ilvl w:val="0"/>
          <w:numId w:val="2"/>
        </w:numPr>
        <w:ind w:left="360" w:hanging="360"/>
        <w:spacing w:line="240" w:lineRule="auto"/>
        <w:jc w:val="both"/>
        <w:rPr>
          <w:rFonts w:ascii="Verdana" w:hAnsi="Verdana"/>
        </w:rPr>
      </w:pPr>
      <w:r>
        <w:rPr>
          <w:rFonts w:ascii="Verdana" w:hAnsi="Verdana"/>
          <w:sz w:val="20"/>
          <w:lang w:val="en-gb"/>
        </w:rPr>
        <w:t>Translating Police statement into English</w:t>
      </w:r>
      <w:r>
        <w:rPr>
          <w:rFonts w:ascii="Verdana" w:hAnsi="Verdana"/>
        </w:rPr>
      </w:r>
    </w:p>
    <w:p>
      <w:pPr>
        <w:pStyle w:val="para4"/>
        <w:ind w:hanging="540"/>
        <w:spacing w:line="360" w:lineRule="auto"/>
        <w:jc w:val="both"/>
        <w:rPr>
          <w:rFonts w:ascii="Verdana" w:hAnsi="Verdana"/>
          <w:kern w:val="1"/>
          <w:sz w:val="22"/>
        </w:rPr>
      </w:pPr>
      <w:r>
        <w:rPr>
          <w:rFonts w:ascii="Verdana" w:hAnsi="Verdana"/>
          <w:kern w:val="1"/>
          <w:sz w:val="22"/>
        </w:rPr>
        <w:t>Professional experience:</w:t>
      </w:r>
    </w:p>
    <w:p>
      <w:pPr>
        <w:numPr>
          <w:ilvl w:val="0"/>
          <w:numId w:val="5"/>
        </w:numPr>
        <w:ind w:left="360" w:right="1" w:hanging="360"/>
        <w:spacing w:before="240" w:after="0" w:line="240" w:lineRule="auto"/>
        <w:jc w:val="both"/>
        <w:rPr>
          <w:rFonts w:ascii="Verdana" w:hAnsi="Verdana"/>
          <w:sz w:val="20"/>
          <w:szCs w:val="20"/>
        </w:rPr>
      </w:pPr>
      <w:r>
        <w:rPr>
          <w:rFonts w:ascii="Verdana" w:hAnsi="Verdana"/>
          <w:b/>
          <w:bCs/>
          <w:sz w:val="20"/>
          <w:szCs w:val="20"/>
        </w:rPr>
        <w:t>Freelance translation 2009 - present (including the period of my residence in England 11.2011 – 05.2018):</w:t>
      </w:r>
      <w:r>
        <w:rPr>
          <w:rFonts w:ascii="Verdana" w:hAnsi="Verdana"/>
          <w:b/>
          <w:sz w:val="20"/>
          <w:szCs w:val="20"/>
        </w:rPr>
        <w:t xml:space="preserve"> </w:t>
      </w:r>
      <w:r>
        <w:rPr>
          <w:rFonts w:ascii="Verdana" w:hAnsi="Verdana"/>
          <w:sz w:val="20"/>
          <w:szCs w:val="20"/>
        </w:rPr>
      </w:r>
    </w:p>
    <w:p>
      <w:pPr>
        <w:ind w:left="397" w:right="1"/>
        <w:spacing w:before="240" w:after="0" w:line="360" w:lineRule="auto"/>
        <w:jc w:val="both"/>
        <w:rPr>
          <w:rFonts w:ascii="Verdana" w:hAnsi="Verdana"/>
          <w:sz w:val="20"/>
          <w:szCs w:val="20"/>
        </w:rPr>
      </w:pPr>
      <w:r>
        <w:rPr>
          <w:rFonts w:ascii="Verdana" w:hAnsi="Verdana"/>
          <w:sz w:val="20"/>
          <w:szCs w:val="20"/>
        </w:rPr>
        <w:t>Through cooperation with translation agencies Language Matters and Wolfestone I provided translations for the following clients:</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w:t>
        <w:tab/>
      </w:r>
      <w:r>
        <w:rPr>
          <w:rFonts w:ascii="Verdana" w:hAnsi="Verdana"/>
          <w:sz w:val="20"/>
          <w:szCs w:val="20"/>
        </w:rPr>
        <w:t>translation of interviews</w:t>
      </w:r>
      <w:r>
        <w:rPr>
          <w:rFonts w:ascii="Verdana" w:hAnsi="Verdana"/>
          <w:sz w:val="20"/>
          <w:szCs w:val="20"/>
          <w:lang w:val="en-gb"/>
        </w:rPr>
        <w:t xml:space="preserve"> </w:t>
      </w:r>
      <w:r>
        <w:rPr>
          <w:rFonts w:ascii="Verdana" w:hAnsi="Verdana"/>
          <w:sz w:val="20"/>
          <w:szCs w:val="20"/>
          <w:lang w:val="en-gb"/>
        </w:rPr>
        <w:t xml:space="preserve">from Polish </w:t>
      </w:r>
      <w:r>
        <w:rPr>
          <w:rFonts w:ascii="Verdana" w:hAnsi="Verdana"/>
          <w:sz w:val="20"/>
          <w:szCs w:val="20"/>
          <w:lang w:val="en-gb"/>
        </w:rPr>
        <w:t xml:space="preserve">into English and creating subtitles for </w:t>
      </w:r>
      <w:r>
        <w:rPr>
          <w:rFonts w:ascii="Verdana" w:hAnsi="Verdana"/>
          <w:sz w:val="20"/>
          <w:szCs w:val="20"/>
        </w:rPr>
        <w:t>IMG</w:t>
      </w:r>
      <w:r>
        <w:rPr>
          <w:rFonts w:ascii="Verdana" w:hAnsi="Verdana"/>
          <w:sz w:val="20"/>
          <w:szCs w:val="20"/>
          <w:lang w:val="en-gb"/>
        </w:rPr>
        <w:t xml:space="preserve"> Sport </w:t>
      </w:r>
      <w:r>
        <w:rPr>
          <w:rFonts w:ascii="Verdana" w:hAnsi="Verdana"/>
          <w:sz w:val="20"/>
          <w:szCs w:val="20"/>
        </w:rPr>
        <w:t>Media</w:t>
      </w:r>
      <w:r>
        <w:rPr>
          <w:rFonts w:ascii="Verdana" w:hAnsi="Verdana"/>
          <w:sz w:val="20"/>
          <w:szCs w:val="20"/>
          <w:lang w:val="en-gb"/>
        </w:rPr>
        <w:t xml:space="preserve"> TV </w:t>
      </w:r>
      <w:r>
        <w:rPr>
          <w:rFonts w:ascii="Verdana" w:hAnsi="Verdana"/>
          <w:sz w:val="20"/>
          <w:szCs w:val="20"/>
        </w:rPr>
        <w:t>producer</w:t>
      </w:r>
      <w:r>
        <w:rPr>
          <w:rFonts w:ascii="Verdana" w:hAnsi="Verdana"/>
          <w:sz w:val="20"/>
          <w:szCs w:val="20"/>
          <w:lang w:val="en-gb"/>
        </w:rPr>
        <w:t xml:space="preserve"> (</w:t>
      </w:r>
      <w:r>
        <w:rPr>
          <w:rFonts w:ascii="Verdana" w:hAnsi="Verdana"/>
          <w:sz w:val="20"/>
          <w:szCs w:val="20"/>
          <w:lang w:val="en-gb"/>
        </w:rPr>
        <w:t>total of over</w:t>
      </w:r>
      <w:r>
        <w:rPr>
          <w:rFonts w:ascii="Verdana" w:hAnsi="Verdana"/>
          <w:sz w:val="20"/>
          <w:szCs w:val="20"/>
          <w:lang w:val="en-gb"/>
        </w:rPr>
        <w:t xml:space="preserve"> </w:t>
      </w:r>
      <w:r>
        <w:rPr>
          <w:rFonts w:ascii="Verdana" w:hAnsi="Verdana"/>
          <w:sz w:val="20"/>
          <w:szCs w:val="20"/>
          <w:lang w:val="en-gb"/>
        </w:rPr>
        <w:t>3</w:t>
      </w:r>
      <w:r>
        <w:rPr>
          <w:rFonts w:ascii="Verdana" w:hAnsi="Verdana"/>
          <w:sz w:val="20"/>
          <w:szCs w:val="20"/>
          <w:lang w:val="en-gb"/>
        </w:rPr>
        <w:t>00,000 words)</w:t>
      </w:r>
      <w:r>
        <w:rPr>
          <w:rFonts w:ascii="Verdana" w:hAnsi="Verdana"/>
          <w:sz w:val="20"/>
          <w:szCs w:val="20"/>
          <w:lang w:val="en-gb"/>
        </w:rPr>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translation for the TV show Ground Tour (episode in Poland)</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translation of interviews for BBC</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translation of media texts for Al Jazeera</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other companies, e.g. ABI, Black Swan, C Space, Fujitsu, P1, Uber</w:t>
      </w:r>
    </w:p>
    <w:p>
      <w:pPr>
        <w:pStyle w:val="para5"/>
        <w:numPr>
          <w:ilvl w:val="0"/>
          <w:numId w:val="1"/>
        </w:numPr>
        <w:ind w:left="360" w:hanging="360"/>
        <w:spacing w:line="240" w:lineRule="auto"/>
        <w:jc w:val="both"/>
        <w:rPr>
          <w:rFonts w:ascii="Verdana" w:hAnsi="Verdana"/>
          <w:sz w:val="20"/>
          <w:szCs w:val="20"/>
          <w:lang w:val="en-gb"/>
        </w:rPr>
      </w:pPr>
      <w:r>
        <w:rPr>
          <w:rFonts w:ascii="Verdana" w:hAnsi="Verdana"/>
          <w:sz w:val="20"/>
          <w:szCs w:val="20"/>
          <w:lang w:val="en-gb"/>
        </w:rPr>
        <w:t>Translation, localisation and proofreading for Testronic Labs, Poland and London:</w:t>
      </w:r>
    </w:p>
    <w:p>
      <w:pPr>
        <w:pStyle w:val="para5"/>
        <w:ind w:left="719" w:hanging="180"/>
        <w:spacing w:line="240" w:lineRule="auto"/>
        <w:jc w:val="both"/>
        <w:rPr>
          <w:rFonts w:ascii="Verdana" w:hAnsi="Verdana"/>
          <w:sz w:val="20"/>
          <w:szCs w:val="20"/>
          <w:lang w:val="en-gb"/>
        </w:rPr>
      </w:pPr>
      <w:r>
        <w:rPr>
          <w:rFonts w:ascii="Verdana" w:hAnsi="Verdana"/>
          <w:sz w:val="20"/>
          <w:szCs w:val="20"/>
          <w:lang w:val="en-gb"/>
        </w:rPr>
        <w:t>-</w:t>
        <w:tab/>
        <w:t>working on top gaming titles, e.g. The Last Of Us, Tomb Raider 4, League Of Legends</w:t>
      </w:r>
    </w:p>
    <w:p>
      <w:pPr>
        <w:pStyle w:val="para5"/>
        <w:numPr>
          <w:ilvl w:val="0"/>
          <w:numId w:val="1"/>
        </w:numPr>
        <w:ind w:left="426" w:hanging="426"/>
        <w:spacing w:line="240" w:lineRule="auto"/>
        <w:jc w:val="both"/>
        <w:rPr>
          <w:rFonts w:ascii="Verdana" w:hAnsi="Verdana"/>
          <w:sz w:val="20"/>
          <w:szCs w:val="20"/>
          <w:lang w:val="en-gb"/>
        </w:rPr>
      </w:pPr>
      <w:r>
        <w:rPr>
          <w:rFonts w:ascii="Verdana" w:hAnsi="Verdana"/>
          <w:sz w:val="20"/>
          <w:szCs w:val="20"/>
          <w:lang w:val="en-gb"/>
        </w:rPr>
        <w:t>Translation for private clients:</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translation of industrial machines manuals for Chengdu company (China)</w:t>
      </w:r>
    </w:p>
    <w:p>
      <w:pPr>
        <w:pStyle w:val="para5"/>
        <w:ind w:left="720" w:hanging="180"/>
        <w:spacing w:line="240" w:lineRule="auto"/>
        <w:jc w:val="both"/>
        <w:rPr>
          <w:rFonts w:ascii="Verdana" w:hAnsi="Verdana"/>
          <w:sz w:val="20"/>
          <w:szCs w:val="20"/>
        </w:rPr>
      </w:pPr>
      <w:r>
        <w:rPr>
          <w:rFonts w:ascii="Verdana" w:hAnsi="Verdana"/>
          <w:sz w:val="20"/>
          <w:szCs w:val="20"/>
          <w:lang w:val="en-gb"/>
        </w:rPr>
        <w:t>- l</w:t>
      </w:r>
      <w:r>
        <w:rPr>
          <w:rFonts w:ascii="Verdana" w:hAnsi="Verdana"/>
          <w:sz w:val="20"/>
          <w:szCs w:val="20"/>
        </w:rPr>
        <w:t>ocalization and transcreation for Teespring (former Fabrily): website, marketing materials and ads</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scholarship materials in the subjects of negotiation, psychology, self-improvement, Forex market strategy</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w:t>
        <w:tab/>
      </w:r>
      <w:r>
        <w:rPr>
          <w:rFonts w:ascii="Verdana" w:hAnsi="Verdana"/>
          <w:bCs/>
          <w:sz w:val="20"/>
          <w:szCs w:val="20"/>
          <w:lang w:val="en-gb"/>
        </w:rPr>
        <w:t>construction sector:</w:t>
      </w:r>
      <w:r>
        <w:rPr>
          <w:rFonts w:ascii="Verdana" w:hAnsi="Verdana"/>
          <w:sz w:val="20"/>
          <w:szCs w:val="20"/>
          <w:lang w:val="en-gb"/>
        </w:rPr>
        <w:t xml:space="preserve"> risk assessments, method statements, user manuals, lockout and OHS procedures, </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town council correspondence, court documentation, social cases</w:t>
      </w:r>
    </w:p>
    <w:p>
      <w:pPr>
        <w:pStyle w:val="para5"/>
        <w:ind w:left="720" w:hanging="180"/>
        <w:spacing w:line="240" w:lineRule="auto"/>
        <w:jc w:val="both"/>
        <w:rPr>
          <w:rFonts w:ascii="Verdana" w:hAnsi="Verdana"/>
          <w:sz w:val="20"/>
          <w:szCs w:val="20"/>
          <w:lang w:val="en-gb"/>
        </w:rPr>
      </w:pPr>
      <w:r>
        <w:rPr>
          <w:rFonts w:ascii="Verdana" w:hAnsi="Verdana"/>
          <w:sz w:val="20"/>
          <w:szCs w:val="20"/>
          <w:lang w:val="en-gb"/>
        </w:rPr>
        <w:t>- translation of business materials for fitness coach and world-class bodybuilder Tomasz Giza</w:t>
      </w:r>
    </w:p>
    <w:p>
      <w:pPr>
        <w:pStyle w:val="para5"/>
        <w:numPr>
          <w:ilvl w:val="0"/>
          <w:numId w:val="2"/>
        </w:numPr>
        <w:ind w:left="360" w:hanging="360"/>
        <w:spacing/>
        <w:jc w:val="both"/>
        <w:rPr>
          <w:rFonts w:ascii="Verdana" w:hAnsi="Verdana"/>
          <w:b/>
          <w:sz w:val="20"/>
          <w:szCs w:val="20"/>
        </w:rPr>
      </w:pPr>
      <w:r>
        <w:rPr>
          <w:rFonts w:ascii="Verdana" w:hAnsi="Verdana"/>
          <w:b/>
          <w:sz w:val="20"/>
          <w:szCs w:val="20"/>
        </w:rPr>
        <w:t>09.2018</w:t>
      </w:r>
      <w:r>
        <w:rPr>
          <w:rFonts w:ascii="Verdana" w:hAnsi="Verdana"/>
          <w:sz w:val="20"/>
          <w:szCs w:val="20"/>
        </w:rPr>
        <w:t xml:space="preserve"> </w:t>
      </w:r>
      <w:r>
        <w:rPr>
          <w:rFonts w:ascii="Verdana" w:hAnsi="Verdana"/>
          <w:b/>
          <w:bCs/>
          <w:sz w:val="20"/>
          <w:szCs w:val="20"/>
        </w:rPr>
        <w:t>to 06.202</w:t>
      </w:r>
      <w:r>
        <w:rPr>
          <w:rFonts w:ascii="Verdana" w:hAnsi="Verdana"/>
          <w:b/>
          <w:bCs/>
          <w:sz w:val="20"/>
          <w:szCs w:val="20"/>
        </w:rPr>
        <w:t>1</w:t>
      </w:r>
      <w:r>
        <w:rPr>
          <w:rFonts w:ascii="Verdana" w:hAnsi="Verdana"/>
          <w:sz w:val="20"/>
          <w:szCs w:val="20"/>
        </w:rPr>
        <w:t xml:space="preserve"> </w:t>
      </w:r>
      <w:r>
        <w:rPr>
          <w:rFonts w:ascii="Verdana" w:hAnsi="Verdana"/>
          <w:b/>
          <w:sz w:val="20"/>
          <w:szCs w:val="20"/>
        </w:rPr>
        <w:t xml:space="preserve">– technical translator in </w:t>
      </w:r>
      <w:r>
        <w:rPr>
          <w:rFonts w:ascii="Verdana" w:hAnsi="Verdana"/>
          <w:b/>
          <w:sz w:val="20"/>
          <w:szCs w:val="20"/>
        </w:rPr>
        <w:t>Pizzarotti</w:t>
      </w:r>
      <w:r>
        <w:rPr>
          <w:rFonts w:ascii="Verdana" w:hAnsi="Verdana"/>
          <w:b/>
          <w:sz w:val="20"/>
          <w:szCs w:val="20"/>
        </w:rPr>
        <w:t xml:space="preserve"> </w:t>
      </w:r>
      <w:r>
        <w:rPr>
          <w:rFonts w:ascii="Verdana" w:hAnsi="Verdana"/>
          <w:b/>
          <w:sz w:val="20"/>
          <w:szCs w:val="20"/>
        </w:rPr>
        <w:t>at the S-5 expressway construction project:</w:t>
      </w:r>
      <w:r>
        <w:rPr>
          <w:rFonts w:ascii="Verdana" w:hAnsi="Verdana"/>
          <w:b/>
          <w:sz w:val="20"/>
          <w:szCs w:val="20"/>
        </w:rPr>
      </w:r>
    </w:p>
    <w:p>
      <w:pPr>
        <w:pStyle w:val="para5"/>
        <w:numPr>
          <w:ilvl w:val="1"/>
          <w:numId w:val="2"/>
        </w:numPr>
        <w:ind w:left="899" w:hanging="360"/>
        <w:spacing/>
        <w:jc w:val="both"/>
        <w:rPr>
          <w:rFonts w:ascii="Verdana" w:hAnsi="Verdana"/>
          <w:sz w:val="20"/>
          <w:szCs w:val="20"/>
        </w:rPr>
      </w:pPr>
      <w:r>
        <w:rPr>
          <w:rFonts w:ascii="Verdana" w:hAnsi="Verdana"/>
          <w:sz w:val="20"/>
          <w:szCs w:val="20"/>
        </w:rPr>
        <w:t>Written translation in the scope of: FIDIC regulation, contracting authority, engineers, site managers, inspectors, laboratories, suppliers, services providers, technical specifications, court cases, social claims, contracts, etc.</w:t>
      </w:r>
    </w:p>
    <w:p>
      <w:pPr>
        <w:pStyle w:val="para5"/>
        <w:numPr>
          <w:ilvl w:val="1"/>
          <w:numId w:val="2"/>
        </w:numPr>
        <w:ind w:left="899" w:hanging="360"/>
        <w:spacing/>
        <w:jc w:val="both"/>
        <w:rPr>
          <w:rFonts w:ascii="Verdana" w:hAnsi="Verdana"/>
          <w:sz w:val="20"/>
          <w:szCs w:val="20"/>
        </w:rPr>
      </w:pPr>
      <w:r>
        <w:rPr>
          <w:rFonts w:ascii="Verdana" w:hAnsi="Verdana"/>
          <w:sz w:val="20"/>
          <w:szCs w:val="20"/>
        </w:rPr>
        <w:t>personal simultaneous and consecutive interpreter for the company’s management at construction committees, technical committees, meetings with the employer, engineers, subcontractors, service providers, during negotiations and at current matters of all industries relating to construction of motorway.</w:t>
      </w:r>
    </w:p>
    <w:p>
      <w:pPr>
        <w:pStyle w:val="para5"/>
        <w:numPr>
          <w:ilvl w:val="0"/>
          <w:numId w:val="1"/>
        </w:numPr>
        <w:ind w:left="360" w:hanging="360"/>
        <w:spacing/>
        <w:jc w:val="both"/>
        <w:rPr>
          <w:rFonts w:ascii="Verdana" w:hAnsi="Verdana"/>
          <w:b/>
          <w:sz w:val="20"/>
          <w:szCs w:val="20"/>
        </w:rPr>
      </w:pPr>
      <w:r>
        <w:rPr>
          <w:rFonts w:ascii="Verdana" w:hAnsi="Verdana"/>
          <w:b/>
          <w:sz w:val="20"/>
          <w:szCs w:val="20"/>
          <w:lang w:val="en-gb"/>
        </w:rPr>
        <w:t>Simultaneous interpretation:</w:t>
      </w:r>
      <w:r>
        <w:rPr>
          <w:rFonts w:ascii="Verdana" w:hAnsi="Verdana"/>
          <w:b/>
          <w:sz w:val="20"/>
          <w:szCs w:val="20"/>
        </w:rPr>
      </w:r>
    </w:p>
    <w:p>
      <w:pPr>
        <w:pStyle w:val="para5"/>
        <w:numPr>
          <w:ilvl w:val="1"/>
          <w:numId w:val="2"/>
        </w:numPr>
        <w:ind w:left="899" w:hanging="360"/>
        <w:spacing w:after="0"/>
        <w:jc w:val="both"/>
        <w:rPr>
          <w:rFonts w:ascii="Verdana" w:hAnsi="Verdana"/>
          <w:sz w:val="20"/>
          <w:szCs w:val="20"/>
        </w:rPr>
      </w:pPr>
      <w:r>
        <w:rPr>
          <w:rFonts w:ascii="Verdana" w:hAnsi="Verdana"/>
          <w:sz w:val="20"/>
          <w:szCs w:val="20"/>
        </w:rPr>
        <w:t>scholarship sessions on Forex market strategy, London 2015 (over 30 hours)</w:t>
      </w:r>
    </w:p>
    <w:p>
      <w:pPr>
        <w:pStyle w:val="para5"/>
        <w:numPr>
          <w:ilvl w:val="1"/>
          <w:numId w:val="2"/>
        </w:numPr>
        <w:ind w:left="899" w:hanging="360"/>
        <w:spacing/>
        <w:jc w:val="both"/>
        <w:rPr>
          <w:rFonts w:ascii="Verdana" w:hAnsi="Verdana"/>
          <w:sz w:val="20"/>
          <w:szCs w:val="20"/>
        </w:rPr>
      </w:pPr>
      <w:r>
        <w:rPr>
          <w:rFonts w:ascii="Verdana" w:hAnsi="Verdana"/>
          <w:sz w:val="20"/>
          <w:szCs w:val="20"/>
        </w:rPr>
        <w:t xml:space="preserve">Tony Robbins’ event titled </w:t>
      </w:r>
      <w:r>
        <w:rPr>
          <w:rFonts w:ascii="Verdana" w:hAnsi="Verdana"/>
          <w:sz w:val="20"/>
          <w:szCs w:val="20"/>
          <w:lang w:val="en-gb"/>
        </w:rPr>
        <w:t xml:space="preserve">“Unleash The Power Within – Total immersion experience”, London 2016 </w:t>
      </w:r>
      <w:r>
        <w:rPr>
          <w:rFonts w:ascii="Verdana" w:hAnsi="Verdana"/>
          <w:sz w:val="20"/>
          <w:szCs w:val="20"/>
        </w:rPr>
        <w:t>(over 30 hours)</w:t>
      </w:r>
    </w:p>
    <w:p>
      <w:pPr>
        <w:pStyle w:val="para6"/>
        <w:numPr>
          <w:ilvl w:val="0"/>
          <w:numId w:val="5"/>
        </w:numPr>
        <w:ind w:left="360" w:hanging="360"/>
        <w:spacing w:line="360" w:lineRule="auto"/>
        <w:jc w:val="both"/>
        <w:rPr>
          <w:rFonts w:ascii="Verdana" w:hAnsi="Verdana"/>
          <w:b/>
          <w:bCs/>
          <w:sz w:val="20"/>
          <w:szCs w:val="20"/>
        </w:rPr>
      </w:pPr>
      <w:r>
        <w:rPr>
          <w:rFonts w:ascii="Verdana" w:hAnsi="Verdana"/>
          <w:b/>
          <w:bCs/>
          <w:sz w:val="20"/>
          <w:szCs w:val="20"/>
        </w:rPr>
        <w:t>10.2010 - 10.2012 Testronic Labs, Warsaw, Poland</w:t>
      </w:r>
    </w:p>
    <w:p>
      <w:pPr>
        <w:pStyle w:val="para6"/>
        <w:numPr>
          <w:ilvl w:val="1"/>
          <w:numId w:val="2"/>
        </w:numPr>
        <w:ind w:left="899" w:hanging="360"/>
        <w:spacing w:line="360" w:lineRule="auto"/>
        <w:jc w:val="both"/>
        <w:rPr>
          <w:rFonts w:ascii="Verdana" w:hAnsi="Verdana"/>
          <w:sz w:val="20"/>
          <w:szCs w:val="20"/>
        </w:rPr>
      </w:pPr>
      <w:r>
        <w:rPr>
          <w:rFonts w:ascii="Verdana" w:hAnsi="Verdana"/>
          <w:sz w:val="20"/>
          <w:szCs w:val="20"/>
        </w:rPr>
        <w:t>testing game characters and reporting bugs to American developer Riot Games</w:t>
      </w:r>
    </w:p>
    <w:p>
      <w:pPr>
        <w:pStyle w:val="para6"/>
        <w:numPr>
          <w:ilvl w:val="0"/>
          <w:numId w:val="5"/>
        </w:numPr>
        <w:ind w:left="360" w:hanging="360"/>
        <w:spacing w:line="360" w:lineRule="auto"/>
        <w:jc w:val="both"/>
        <w:rPr>
          <w:rFonts w:ascii="Verdana" w:hAnsi="Verdana"/>
          <w:sz w:val="20"/>
          <w:szCs w:val="20"/>
        </w:rPr>
      </w:pPr>
      <w:r>
        <w:rPr>
          <w:rFonts w:ascii="Verdana" w:hAnsi="Verdana"/>
          <w:b/>
          <w:sz w:val="20"/>
        </w:rPr>
        <w:t xml:space="preserve">06.2008 – 09.2010: freight forwarding agent for transport around </w:t>
      </w:r>
      <w:r>
        <w:rPr>
          <w:rFonts w:ascii="Verdana" w:hAnsi="Verdana"/>
          <w:b/>
          <w:sz w:val="20"/>
          <w:szCs w:val="20"/>
        </w:rPr>
        <w:t xml:space="preserve">the globe, </w:t>
      </w:r>
      <w:r>
        <w:rPr>
          <w:rFonts w:ascii="Verdana" w:hAnsi="Verdana"/>
          <w:b/>
          <w:sz w:val="20"/>
          <w:szCs w:val="20"/>
        </w:rPr>
        <w:t>Dorcel</w:t>
      </w:r>
      <w:r>
        <w:rPr>
          <w:rFonts w:ascii="Verdana" w:hAnsi="Verdana"/>
          <w:b/>
          <w:sz w:val="20"/>
          <w:szCs w:val="20"/>
        </w:rPr>
        <w:t xml:space="preserve"> Co., Warsaw, Poland:</w:t>
      </w:r>
      <w:r>
        <w:rPr>
          <w:rFonts w:ascii="Verdana" w:hAnsi="Verdana"/>
          <w:sz w:val="20"/>
          <w:szCs w:val="20"/>
        </w:rPr>
      </w:r>
    </w:p>
    <w:p>
      <w:pPr>
        <w:pStyle w:val="para6"/>
        <w:numPr>
          <w:ilvl w:val="1"/>
          <w:numId w:val="2"/>
        </w:numPr>
        <w:ind w:left="899" w:hanging="360"/>
        <w:spacing w:line="360" w:lineRule="auto"/>
        <w:jc w:val="both"/>
        <w:rPr>
          <w:rFonts w:ascii="Verdana" w:hAnsi="Verdana"/>
          <w:sz w:val="20"/>
          <w:szCs w:val="20"/>
        </w:rPr>
      </w:pPr>
      <w:r>
        <w:rPr>
          <w:rFonts w:ascii="Verdana" w:hAnsi="Verdana"/>
          <w:sz w:val="20"/>
          <w:szCs w:val="20"/>
        </w:rPr>
        <w:t>organizing and overseeing container transports around the world</w:t>
      </w:r>
    </w:p>
    <w:p>
      <w:pPr>
        <w:pStyle w:val="para6"/>
        <w:numPr>
          <w:ilvl w:val="1"/>
          <w:numId w:val="2"/>
        </w:numPr>
        <w:ind w:left="899" w:hanging="360"/>
        <w:spacing w:line="360" w:lineRule="auto"/>
        <w:jc w:val="both"/>
        <w:rPr>
          <w:rFonts w:ascii="Verdana" w:hAnsi="Verdana"/>
          <w:sz w:val="20"/>
          <w:szCs w:val="20"/>
        </w:rPr>
      </w:pPr>
      <w:r>
        <w:rPr>
          <w:rFonts w:ascii="Verdana" w:hAnsi="Verdana"/>
          <w:sz w:val="20"/>
          <w:szCs w:val="20"/>
        </w:rPr>
        <w:t>translating correspondence, documents, orders and customer service</w:t>
      </w:r>
    </w:p>
    <w:p>
      <w:pPr>
        <w:pStyle w:val="para6"/>
        <w:numPr>
          <w:ilvl w:val="1"/>
          <w:numId w:val="2"/>
        </w:numPr>
        <w:ind w:left="899" w:hanging="360"/>
        <w:spacing w:line="360" w:lineRule="auto"/>
        <w:jc w:val="both"/>
        <w:rPr>
          <w:rFonts w:ascii="Verdana" w:hAnsi="Verdana"/>
          <w:sz w:val="20"/>
          <w:szCs w:val="20"/>
        </w:rPr>
      </w:pPr>
      <w:r>
        <w:rPr>
          <w:rFonts w:ascii="Verdana" w:hAnsi="Verdana"/>
          <w:sz w:val="20"/>
          <w:szCs w:val="20"/>
        </w:rPr>
        <w:t>long-term relations with customers, ship-owners, agents, transporters worldwide</w:t>
      </w:r>
    </w:p>
    <w:p>
      <w:pPr>
        <w:pStyle w:val="para6"/>
        <w:numPr>
          <w:ilvl w:val="1"/>
          <w:numId w:val="2"/>
        </w:numPr>
        <w:ind w:left="899" w:hanging="360"/>
        <w:spacing w:line="360" w:lineRule="auto"/>
        <w:jc w:val="both"/>
        <w:rPr>
          <w:rFonts w:ascii="Verdana" w:hAnsi="Verdana"/>
          <w:sz w:val="20"/>
          <w:szCs w:val="20"/>
        </w:rPr>
      </w:pPr>
      <w:r>
        <w:rPr>
          <w:rFonts w:ascii="Verdana" w:hAnsi="Verdana"/>
          <w:sz w:val="20"/>
          <w:szCs w:val="20"/>
        </w:rPr>
        <w:t xml:space="preserve">collecting and reviewing legal documents </w:t>
      </w:r>
    </w:p>
    <w:p>
      <w:pPr>
        <w:pStyle w:val="para6"/>
        <w:numPr>
          <w:ilvl w:val="1"/>
          <w:numId w:val="2"/>
        </w:numPr>
        <w:ind w:left="899" w:hanging="360"/>
        <w:spacing w:line="240" w:lineRule="auto"/>
        <w:jc w:val="both"/>
        <w:rPr>
          <w:rFonts w:ascii="Verdana" w:hAnsi="Verdana"/>
          <w:sz w:val="20"/>
          <w:szCs w:val="20"/>
        </w:rPr>
      </w:pPr>
      <w:r>
        <w:rPr>
          <w:rFonts w:ascii="Verdana" w:hAnsi="Verdana"/>
          <w:sz w:val="20"/>
          <w:szCs w:val="20"/>
        </w:rPr>
        <w:t>issuing invoices and Bills of Lading</w:t>
      </w:r>
    </w:p>
    <w:p>
      <w:pPr>
        <w:pStyle w:val="para4"/>
        <w:ind w:hanging="540"/>
        <w:spacing/>
        <w:jc w:val="both"/>
        <w:rPr>
          <w:rFonts w:ascii="Verdana" w:hAnsi="Verdana"/>
          <w:sz w:val="20"/>
          <w:szCs w:val="20"/>
        </w:rPr>
      </w:pPr>
      <w:r>
        <w:rPr>
          <w:rFonts w:ascii="Verdana" w:hAnsi="Verdana"/>
          <w:kern w:val="1"/>
          <w:sz w:val="20"/>
          <w:szCs w:val="20"/>
        </w:rPr>
        <w:t>Other experience:</w:t>
      </w:r>
      <w:r>
        <w:rPr>
          <w:rFonts w:ascii="Verdana" w:hAnsi="Verdana"/>
          <w:sz w:val="20"/>
          <w:szCs w:val="20"/>
        </w:rPr>
      </w:r>
    </w:p>
    <w:p>
      <w:pPr>
        <w:pStyle w:val="para5"/>
        <w:numPr>
          <w:ilvl w:val="0"/>
          <w:numId w:val="1"/>
        </w:numPr>
        <w:ind w:left="360" w:hanging="360"/>
        <w:spacing w:line="240" w:lineRule="auto"/>
        <w:jc w:val="both"/>
        <w:rPr>
          <w:rFonts w:ascii="Verdana" w:hAnsi="Verdana"/>
          <w:sz w:val="20"/>
          <w:szCs w:val="20"/>
          <w:lang w:val="en-gb"/>
        </w:rPr>
      </w:pPr>
      <w:r>
        <w:rPr>
          <w:rFonts w:ascii="Verdana" w:hAnsi="Verdana"/>
          <w:sz w:val="20"/>
          <w:szCs w:val="20"/>
          <w:lang w:val="en-gb"/>
        </w:rPr>
        <w:t>05.2013 - 12.2016: work in Harrods, London, in an online orders department,</w:t>
      </w:r>
    </w:p>
    <w:p>
      <w:pPr>
        <w:pStyle w:val="para5"/>
        <w:numPr>
          <w:ilvl w:val="0"/>
          <w:numId w:val="1"/>
        </w:numPr>
        <w:ind w:left="360" w:hanging="360"/>
        <w:spacing w:line="240" w:lineRule="auto"/>
        <w:jc w:val="both"/>
        <w:rPr>
          <w:rFonts w:ascii="Verdana" w:hAnsi="Verdana"/>
          <w:sz w:val="20"/>
          <w:szCs w:val="20"/>
          <w:lang w:val="en-gb"/>
        </w:rPr>
      </w:pPr>
      <w:r>
        <w:rPr>
          <w:rFonts w:ascii="Verdana" w:hAnsi="Verdana"/>
          <w:sz w:val="20"/>
          <w:szCs w:val="20"/>
          <w:lang w:val="en-gb"/>
        </w:rPr>
        <w:t>Telephone interpreter in Telelanguage (USA):</w:t>
      </w:r>
    </w:p>
    <w:p>
      <w:pPr>
        <w:pStyle w:val="para5"/>
        <w:numPr>
          <w:ilvl w:val="1"/>
          <w:numId w:val="2"/>
        </w:numPr>
        <w:ind w:left="899" w:hanging="360"/>
        <w:spacing/>
        <w:jc w:val="both"/>
        <w:rPr>
          <w:rFonts w:ascii="Verdana" w:hAnsi="Verdana"/>
          <w:sz w:val="20"/>
          <w:szCs w:val="20"/>
          <w:lang w:val="en-gb"/>
        </w:rPr>
      </w:pPr>
      <w:r>
        <w:rPr>
          <w:rFonts w:ascii="Verdana" w:hAnsi="Verdana"/>
          <w:sz w:val="20"/>
          <w:szCs w:val="20"/>
          <w:lang w:val="en-gb"/>
        </w:rPr>
        <w:t>online translation for hospitals in USA and UK</w:t>
      </w:r>
    </w:p>
    <w:p>
      <w:pPr>
        <w:pStyle w:val="para4"/>
        <w:ind w:hanging="540"/>
        <w:spacing/>
        <w:jc w:val="both"/>
        <w:rPr>
          <w:rFonts w:ascii="Verdana" w:hAnsi="Verdana"/>
          <w:sz w:val="20"/>
          <w:szCs w:val="20"/>
        </w:rPr>
      </w:pPr>
      <w:r>
        <w:rPr>
          <w:rFonts w:ascii="Verdana" w:hAnsi="Verdana"/>
          <w:kern w:val="1"/>
          <w:sz w:val="20"/>
          <w:szCs w:val="20"/>
        </w:rPr>
        <w:t>Other skills:</w:t>
      </w:r>
      <w:r>
        <w:rPr>
          <w:rFonts w:ascii="Verdana" w:hAnsi="Verdana"/>
          <w:sz w:val="20"/>
          <w:szCs w:val="20"/>
        </w:rPr>
      </w:r>
    </w:p>
    <w:p>
      <w:pPr>
        <w:pStyle w:val="para5"/>
        <w:numPr>
          <w:ilvl w:val="0"/>
          <w:numId w:val="1"/>
        </w:numPr>
        <w:ind w:left="360" w:hanging="360"/>
        <w:spacing w:after="0"/>
        <w:jc w:val="both"/>
        <w:rPr>
          <w:rFonts w:ascii="Verdana" w:hAnsi="Verdana"/>
          <w:sz w:val="20"/>
          <w:szCs w:val="20"/>
          <w:lang w:val="en-gb"/>
        </w:rPr>
      </w:pPr>
      <w:r>
        <w:rPr>
          <w:rFonts w:ascii="Verdana" w:hAnsi="Verdana"/>
          <w:sz w:val="20"/>
          <w:szCs w:val="20"/>
        </w:rPr>
        <w:t xml:space="preserve">Computer literacy: Windows, Word, Power Point, Excel, Internet, Outlook, </w:t>
      </w:r>
      <w:r>
        <w:rPr>
          <w:rFonts w:ascii="Verdana" w:hAnsi="Verdana"/>
          <w:sz w:val="20"/>
          <w:szCs w:val="20"/>
          <w:lang w:val="en-gb"/>
        </w:rPr>
      </w:r>
    </w:p>
    <w:p>
      <w:pPr>
        <w:pStyle w:val="para5"/>
        <w:numPr>
          <w:ilvl w:val="0"/>
          <w:numId w:val="1"/>
        </w:numPr>
        <w:ind w:left="360" w:hanging="360"/>
        <w:spacing w:after="0"/>
        <w:jc w:val="both"/>
        <w:rPr>
          <w:rFonts w:ascii="Verdana" w:hAnsi="Verdana"/>
          <w:sz w:val="20"/>
          <w:szCs w:val="20"/>
          <w:lang w:val="en-gb"/>
        </w:rPr>
      </w:pPr>
      <w:r>
        <w:rPr>
          <w:rFonts w:ascii="Verdana" w:hAnsi="Verdana"/>
          <w:sz w:val="20"/>
          <w:szCs w:val="20"/>
          <w:lang w:val="en-gb"/>
        </w:rPr>
        <w:t>Driving license, cat. B (active)</w:t>
      </w:r>
    </w:p>
    <w:p>
      <w:pPr>
        <w:pStyle w:val="para5"/>
        <w:numPr>
          <w:ilvl w:val="0"/>
          <w:numId w:val="1"/>
        </w:numPr>
        <w:ind w:left="360" w:right="-1077" w:hanging="360"/>
        <w:spacing w:after="0" w:line="360" w:lineRule="auto"/>
        <w:jc w:val="both"/>
        <w:rPr>
          <w:rFonts w:ascii="Verdana" w:hAnsi="Verdana"/>
          <w:sz w:val="20"/>
          <w:szCs w:val="20"/>
          <w:lang w:val="en-gb"/>
        </w:rPr>
      </w:pPr>
      <w:r>
        <w:rPr>
          <w:rFonts w:ascii="Verdana" w:hAnsi="Verdana"/>
          <w:sz w:val="20"/>
          <w:szCs w:val="20"/>
          <w:lang w:val="en-gb"/>
        </w:rPr>
        <w:t>Command of computer assisted translation tools: Trados Studio 2015, XML, Wordfast</w:t>
      </w:r>
    </w:p>
    <w:p>
      <w:pPr>
        <w:pStyle w:val="para5"/>
        <w:ind w:left="-539"/>
        <w:spacing w:line="240" w:lineRule="auto"/>
        <w:jc w:val="both"/>
        <w:rPr>
          <w:rFonts w:ascii="Verdana" w:hAnsi="Verdana"/>
          <w:sz w:val="20"/>
          <w:szCs w:val="20"/>
          <w:lang w:val="en-gb"/>
        </w:rPr>
      </w:pPr>
      <w:r>
        <w:rPr>
          <w:rFonts w:ascii="Verdana" w:hAnsi="Verdana"/>
          <w:b/>
          <w:bCs/>
          <w:sz w:val="20"/>
          <w:szCs w:val="20"/>
          <w:lang w:val="en-gb"/>
        </w:rPr>
        <w:t>Interests and activities:</w:t>
      </w:r>
      <w:r>
        <w:rPr>
          <w:rFonts w:ascii="Verdana" w:hAnsi="Verdana"/>
          <w:sz w:val="20"/>
          <w:szCs w:val="20"/>
          <w:lang w:val="en-gb"/>
        </w:rPr>
      </w:r>
    </w:p>
    <w:p>
      <w:pPr>
        <w:pStyle w:val="para5"/>
        <w:numPr>
          <w:ilvl w:val="0"/>
          <w:numId w:val="6"/>
        </w:numPr>
        <w:ind w:left="360" w:hanging="360"/>
        <w:spacing/>
        <w:jc w:val="both"/>
        <w:rPr>
          <w:rFonts w:ascii="Verdana" w:hAnsi="Verdana"/>
          <w:sz w:val="20"/>
          <w:szCs w:val="20"/>
          <w:lang w:val="en-gb"/>
        </w:rPr>
      </w:pPr>
      <w:r>
        <w:rPr>
          <w:rFonts w:ascii="Verdana" w:hAnsi="Verdana"/>
          <w:sz w:val="20"/>
          <w:szCs w:val="20"/>
          <w:lang w:val="en-gb"/>
        </w:rPr>
        <w:t>sci-fi literature, music, calisthenics,  travel, history, politics</w:t>
      </w:r>
    </w:p>
    <w:p>
      <w:pPr>
        <w:pStyle w:val="para5"/>
        <w:spacing w:line="360" w:lineRule="auto"/>
        <w:jc w:val="both"/>
        <w:rPr>
          <w:rFonts w:ascii="Verdana" w:hAnsi="Verdana"/>
          <w:sz w:val="12"/>
          <w:szCs w:val="22"/>
          <w:lang w:val="en-gb"/>
        </w:rPr>
      </w:pPr>
      <w:r>
        <w:rPr>
          <w:rFonts w:ascii="Verdana" w:hAnsi="Verdana" w:cs="Segoe UI"/>
          <w:color w:val="24292e"/>
          <w:sz w:val="12"/>
          <w:szCs w:val="22"/>
          <w:shd w:val="clear" w:fill="ffffff"/>
        </w:rPr>
        <w:t>I hereby give consent for my personal data included in my application to be processed for the purposes of the recruitment process under the European Parliament's and Council of the European Union Regulation on the Protection of Natural Persons as of 27 April 2016, with regard to the processing of personal data and on the free movement of such data, and repealing Directive 95/46/EC (Data Protection Directive)</w:t>
      </w:r>
      <w:r>
        <w:rPr>
          <w:rFonts w:ascii="Verdana" w:hAnsi="Verdana"/>
          <w:sz w:val="12"/>
          <w:szCs w:val="22"/>
          <w:lang w:val="en-gb"/>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567" w:right="849" w:bottom="426"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Verdana">
    <w:panose1 w:val="020B0604030504040204"/>
    <w:charset w:val="00"/>
    <w:family w:val="swiss"/>
    <w:pitch w:val="default"/>
  </w:font>
  <w:font w:name="Mangal">
    <w:panose1 w:val="02020603050405020304"/>
    <w:charset w:val="00"/>
    <w:family w:val="roman"/>
    <w:pitch w:val="default"/>
  </w:font>
  <w:font w:name="Lucida Sans Unicode">
    <w:panose1 w:val="020B0602030504020204"/>
    <w:charset w:val="00"/>
    <w:family w:val="swiss"/>
    <w:pitch w:val="default"/>
  </w:font>
  <w:font w:name="Tahoma">
    <w:panose1 w:val="020B0604030504040204"/>
    <w:charset w:val="00"/>
    <w:family w:val="swiss"/>
    <w:pitch w:val="default"/>
  </w:font>
  <w:font w:name="Segoe UI">
    <w:panose1 w:val="020B0502040204020203"/>
    <w:charset w:val="00"/>
    <w:family w:val="swiss"/>
    <w:pitch w:val="default"/>
  </w:font>
  <w:font w:name="Cambria">
    <w:panose1 w:val="02040503050406030204"/>
    <w:charset w:val="00"/>
    <w:family w:val="roman"/>
    <w:pitch w:val="default"/>
  </w:font>
  <w:font w:name="Calibri">
    <w:panose1 w:val="020F05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sz w:val="20"/>
        <w:szCs w:val="20"/>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sz w:val="20"/>
        <w:szCs w:val="20"/>
      </w:rPr>
    </w:lvl>
    <w:lvl w:ilvl="1">
      <w:numFmt w:val="bullet"/>
      <w:suff w:val="tab"/>
      <w:lvlText w:val="-"/>
      <w:lvlJc w:val="left"/>
      <w:pPr>
        <w:ind w:left="1080" w:hanging="0"/>
      </w:pPr>
      <w:rPr>
        <w:rFonts w:ascii="Times New Roman" w:hAnsi="Times New Roman" w:eastAsia="Times New Roman" w:cs="Times New Roman"/>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180" w:hanging="0"/>
      </w:pPr>
      <w:rPr>
        <w:rFonts w:ascii="Symbol" w:hAnsi="Symbol"/>
      </w:rPr>
    </w:lvl>
    <w:lvl w:ilvl="1">
      <w:numFmt w:val="bullet"/>
      <w:suff w:val="tab"/>
      <w:lvlText w:val=""/>
      <w:lvlJc w:val="left"/>
      <w:pPr>
        <w:ind w:left="-180" w:hanging="0"/>
      </w:pPr>
      <w:rPr>
        <w:rFonts w:ascii="Symbol" w:hAnsi="Symbol"/>
      </w:rPr>
    </w:lvl>
    <w:lvl w:ilvl="2">
      <w:numFmt w:val="bullet"/>
      <w:suff w:val="tab"/>
      <w:lvlText w:val="-"/>
      <w:lvlJc w:val="left"/>
      <w:pPr>
        <w:ind w:left="1260" w:hanging="0"/>
      </w:pPr>
      <w:rPr>
        <w:rFonts w:ascii="Verdana" w:hAnsi="Verdana" w:eastAsia="SimSun" w:cs="Mangal"/>
      </w:rPr>
    </w:lvl>
    <w:lvl w:ilvl="3">
      <w:numFmt w:val="bullet"/>
      <w:suff w:val="tab"/>
      <w:lvlText w:val=""/>
      <w:lvlJc w:val="left"/>
      <w:pPr>
        <w:ind w:left="1980" w:hanging="0"/>
      </w:pPr>
      <w:rPr>
        <w:rFonts w:ascii="Symbol" w:hAnsi="Symbol"/>
      </w:rPr>
    </w:lvl>
    <w:lvl w:ilvl="4">
      <w:numFmt w:val="bullet"/>
      <w:suff w:val="tab"/>
      <w:lvlText w:val="o"/>
      <w:lvlJc w:val="left"/>
      <w:pPr>
        <w:ind w:left="2700" w:hanging="0"/>
      </w:pPr>
      <w:rPr>
        <w:rFonts w:ascii="Courier New" w:hAnsi="Courier New" w:cs="Courier New"/>
      </w:rPr>
    </w:lvl>
    <w:lvl w:ilvl="5">
      <w:numFmt w:val="bullet"/>
      <w:suff w:val="tab"/>
      <w:lvlText w:val=""/>
      <w:lvlJc w:val="left"/>
      <w:pPr>
        <w:ind w:left="3420" w:hanging="0"/>
      </w:pPr>
      <w:rPr>
        <w:rFonts w:ascii="Wingdings" w:hAnsi="Wingdings" w:eastAsia="Wingdings" w:cs="Wingdings"/>
      </w:rPr>
    </w:lvl>
    <w:lvl w:ilvl="6">
      <w:numFmt w:val="bullet"/>
      <w:suff w:val="tab"/>
      <w:lvlText w:val=""/>
      <w:lvlJc w:val="left"/>
      <w:pPr>
        <w:ind w:left="4140" w:hanging="0"/>
      </w:pPr>
      <w:rPr>
        <w:rFonts w:ascii="Symbol" w:hAnsi="Symbol"/>
      </w:rPr>
    </w:lvl>
    <w:lvl w:ilvl="7">
      <w:numFmt w:val="bullet"/>
      <w:suff w:val="tab"/>
      <w:lvlText w:val="o"/>
      <w:lvlJc w:val="left"/>
      <w:pPr>
        <w:ind w:left="4860" w:hanging="0"/>
      </w:pPr>
      <w:rPr>
        <w:rFonts w:ascii="Courier New" w:hAnsi="Courier New" w:cs="Courier New"/>
      </w:rPr>
    </w:lvl>
    <w:lvl w:ilvl="8">
      <w:numFmt w:val="bullet"/>
      <w:suff w:val="tab"/>
      <w:lvlText w:val=""/>
      <w:lvlJc w:val="left"/>
      <w:pPr>
        <w:ind w:left="5580" w:hanging="0"/>
      </w:pPr>
      <w:rPr>
        <w:rFonts w:ascii="Wingdings" w:hAnsi="Wingdings" w:eastAsia="Wingdings" w:cs="Wingdings"/>
      </w:rPr>
    </w:lvl>
  </w:abstractNum>
  <w:abstractNum w:abstractNumId="4">
    <w:multiLevelType w:val="hybridMultilevel"/>
    <w:name w:val="Numbered list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5"/>
    <w:lvl w:ilvl="0">
      <w:numFmt w:val="bullet"/>
      <w:suff w:val="tab"/>
      <w:lvlText w:val=""/>
      <w:lvlJc w:val="left"/>
      <w:pPr>
        <w:ind w:left="360" w:hanging="0"/>
      </w:pPr>
      <w:rPr>
        <w:rFonts w:ascii="Symbol" w:hAnsi="Symbol"/>
        <w:sz w:val="20"/>
        <w:szCs w:val="20"/>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singleLevel"/>
    <w:name w:val="Bullet 7"/>
    <w:lvl w:ilvl="0">
      <w:numFmt w:val="bullet"/>
      <w:suff w:val="tab"/>
      <w:lvlText w:val=""/>
      <w:lvlJc w:val="left"/>
      <w:pPr>
        <w:ind w:left="0" w:hanging="0"/>
      </w:pPr>
      <w:rPr>
        <w:rFonts w:ascii="Wingdings" w:hAnsi="Wingdings" w:eastAsia="Wingdings" w:cs="Wingdings"/>
      </w:rPr>
    </w:lvl>
  </w:abstractNum>
  <w:abstractNum w:abstractNumId="8">
    <w:multiLevelType w:val="singleLevel"/>
    <w:name w:val="Bullet 8"/>
    <w:lvl w:ilvl="0">
      <w:numFmt w:val="bullet"/>
      <w:suff w:val="tab"/>
      <w:lvlText w:val=""/>
      <w:lvlJc w:val="left"/>
      <w:pPr>
        <w:ind w:left="0" w:hanging="0"/>
      </w:pPr>
      <w:rPr>
        <w:rFonts w:ascii="Symbol" w:hAnsi="Symbol"/>
        <w:sz w:val="20"/>
        <w:szCs w:val="20"/>
      </w:rPr>
    </w:lvl>
  </w:abstractNum>
  <w:abstractNum w:abstractNumId="9">
    <w:multiLevelType w:val="singleLevel"/>
    <w:name w:val="Bullet 9"/>
    <w:lvl w:ilvl="0">
      <w:numFmt w:val="bullet"/>
      <w:suff w:val="tab"/>
      <w:lvlText w:val="-"/>
      <w:lvlJc w:val="left"/>
      <w:pPr>
        <w:ind w:left="0" w:hanging="0"/>
      </w:pPr>
      <w:rPr>
        <w:rFonts w:ascii="Times New Roman" w:hAnsi="Times New Roman" w:eastAsia="Times New Roman" w:cs="Times New Roman"/>
      </w:rPr>
    </w:lvl>
  </w:abstractNum>
  <w:abstractNum w:abstractNumId="10">
    <w:multiLevelType w:val="singleLevel"/>
    <w:name w:val="Bullet 10"/>
    <w:lvl w:ilvl="0">
      <w:numFmt w:val="bullet"/>
      <w:suff w:val="tab"/>
      <w:lvlText w:val="-"/>
      <w:lvlJc w:val="left"/>
      <w:pPr>
        <w:ind w:left="0" w:hanging="0"/>
      </w:pPr>
      <w:rPr>
        <w:rFonts w:ascii="Verdana" w:hAnsi="Verdana" w:eastAsia="SimSun" w:cs="Mangal"/>
      </w:rPr>
    </w:lvl>
  </w:abstractNum>
  <w:abstractNum w:abstractNumId="11">
    <w:multiLevelType w:val="singleLevel"/>
    <w:name w:val="Bullet 11"/>
    <w:lvl w:ilvl="0">
      <w:numFmt w:val="bullet"/>
      <w:suff w:val="tab"/>
      <w:lvlText w:val=""/>
      <w:lvlJc w:val="left"/>
      <w:pPr>
        <w:ind w:left="0" w:hanging="0"/>
      </w:pPr>
      <w:rPr>
        <w:rFonts w:ascii="Wingdings" w:hAnsi="Wingdings" w:eastAsia="Wingdings" w:cs="Wingdings"/>
      </w:rPr>
    </w:lvl>
  </w:abstractNum>
  <w:abstractNum w:abstractNumId="12">
    <w:multiLevelType w:val="singleLevel"/>
    <w:name w:val="Bullet 12"/>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69"/>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5"/>
      <w:tmLastPosIdx w:val="43"/>
    </w:tmLastPosCaret>
    <w:tmLastPosAnchor>
      <w:tmLastPosPgfIdx w:val="0"/>
      <w:tmLastPosIdx w:val="0"/>
    </w:tmLastPosAnchor>
    <w:tmLastPosTblRect w:left="0" w:top="0" w:right="0" w:bottom="0"/>
  </w:tmLastPos>
  <w:tmAppRevision w:date="1703076014"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er"/>
    <w:qFormat/>
    <w:basedOn w:val="para0"/>
    <w:pPr>
      <w:tabs defTabSz="720">
        <w:tab w:val="center" w:pos="4153" w:leader="none"/>
        <w:tab w:val="right" w:pos="8306" w:leader="none"/>
      </w:tabs>
    </w:pPr>
  </w:style>
  <w:style w:type="paragraph" w:styleId="para3">
    <w:name w:val="heading 2"/>
    <w:qFormat/>
    <w:basedOn w:val="para2"/>
    <w:next w:val="para5"/>
    <w:pPr>
      <w:spacing w:before="240" w:after="120"/>
      <w:suppressAutoHyphens/>
      <w:hyphenationLines w:val="0"/>
      <w:keepNext/>
      <w:outlineLvl w:val="1"/>
      <w:widowControl w:val="0"/>
    </w:pPr>
    <w:rPr>
      <w:rFonts w:eastAsia="Lucida Sans Unicode" w:cs="Tahoma"/>
      <w:b/>
      <w:bCs/>
      <w:kern w:val="1"/>
      <w:sz w:val="36"/>
      <w:szCs w:val="36"/>
      <w:lang w:val="en-us" w:eastAsia="en-us"/>
    </w:rPr>
  </w:style>
  <w:style w:type="paragraph" w:styleId="para4">
    <w:name w:val="heading 3"/>
    <w:qFormat/>
    <w:basedOn w:val="para0"/>
    <w:next w:val="para0"/>
    <w:pPr>
      <w:spacing w:before="240" w:after="60"/>
      <w:keepNext/>
      <w:outlineLvl w:val="2"/>
    </w:pPr>
    <w:rPr>
      <w:rFonts w:ascii="Arial" w:hAnsi="Arial" w:cs="Arial"/>
      <w:b/>
      <w:bCs/>
      <w:sz w:val="26"/>
      <w:szCs w:val="26"/>
    </w:rPr>
  </w:style>
  <w:style w:type="paragraph" w:styleId="para5" w:customStyle="1">
    <w:name w:val="Text body"/>
    <w:qFormat/>
    <w:basedOn w:val="para0"/>
    <w:pPr>
      <w:spacing w:after="120"/>
      <w:suppressAutoHyphens/>
      <w:hyphenationLines w:val="0"/>
      <w:widowControl w:val="0"/>
    </w:pPr>
    <w:rPr>
      <w:rFonts w:eastAsia="SimSun" w:cs="Mangal"/>
      <w:kern w:val="1"/>
      <w:lang w:val="en-us" w:eastAsia="en-us"/>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er"/>
    <w:qFormat/>
    <w:basedOn w:val="para0"/>
    <w:pPr>
      <w:tabs defTabSz="720">
        <w:tab w:val="center" w:pos="4153" w:leader="none"/>
        <w:tab w:val="right" w:pos="8306" w:leader="none"/>
      </w:tabs>
    </w:pPr>
  </w:style>
  <w:style w:type="paragraph" w:styleId="para3">
    <w:name w:val="heading 2"/>
    <w:qFormat/>
    <w:basedOn w:val="para2"/>
    <w:next w:val="para5"/>
    <w:pPr>
      <w:spacing w:before="240" w:after="120"/>
      <w:suppressAutoHyphens/>
      <w:hyphenationLines w:val="0"/>
      <w:keepNext/>
      <w:outlineLvl w:val="1"/>
      <w:widowControl w:val="0"/>
    </w:pPr>
    <w:rPr>
      <w:rFonts w:eastAsia="Lucida Sans Unicode" w:cs="Tahoma"/>
      <w:b/>
      <w:bCs/>
      <w:kern w:val="1"/>
      <w:sz w:val="36"/>
      <w:szCs w:val="36"/>
      <w:lang w:val="en-us" w:eastAsia="en-us"/>
    </w:rPr>
  </w:style>
  <w:style w:type="paragraph" w:styleId="para4">
    <w:name w:val="heading 3"/>
    <w:qFormat/>
    <w:basedOn w:val="para0"/>
    <w:next w:val="para0"/>
    <w:pPr>
      <w:spacing w:before="240" w:after="60"/>
      <w:keepNext/>
      <w:outlineLvl w:val="2"/>
    </w:pPr>
    <w:rPr>
      <w:rFonts w:ascii="Arial" w:hAnsi="Arial" w:cs="Arial"/>
      <w:b/>
      <w:bCs/>
      <w:sz w:val="26"/>
      <w:szCs w:val="26"/>
    </w:rPr>
  </w:style>
  <w:style w:type="paragraph" w:styleId="para5" w:customStyle="1">
    <w:name w:val="Text body"/>
    <w:qFormat/>
    <w:basedOn w:val="para0"/>
    <w:pPr>
      <w:spacing w:after="120"/>
      <w:suppressAutoHyphens/>
      <w:hyphenationLines w:val="0"/>
      <w:widowControl w:val="0"/>
    </w:pPr>
    <w:rPr>
      <w:rFonts w:eastAsia="SimSun" w:cs="Mangal"/>
      <w:kern w:val="1"/>
      <w:lang w:val="en-us" w:eastAsia="en-us"/>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akopijowski@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
  <cp:revision>69</cp:revision>
  <dcterms:created xsi:type="dcterms:W3CDTF">2014-01-20T19:43:00Z</dcterms:created>
  <dcterms:modified xsi:type="dcterms:W3CDTF">2023-12-20T12:40:14Z</dcterms:modified>
</cp:coreProperties>
</file>